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C95B264" w14:textId="27375D3D" w:rsidR="004770F0" w:rsidRPr="001C1A03" w:rsidRDefault="004770F0" w:rsidP="004770F0">
      <w:pPr>
        <w:pStyle w:val="Header"/>
        <w:tabs>
          <w:tab w:val="right" w:pos="9639"/>
        </w:tabs>
        <w:rPr>
          <w:i/>
          <w:iCs/>
          <w:noProof w:val="0"/>
          <w:sz w:val="24"/>
          <w:szCs w:val="24"/>
          <w:lang w:val="en-US"/>
        </w:rPr>
      </w:pPr>
      <w:r w:rsidRPr="001C1A03">
        <w:rPr>
          <w:noProof w:val="0"/>
          <w:sz w:val="24"/>
          <w:szCs w:val="24"/>
          <w:lang w:val="en-US"/>
        </w:rPr>
        <w:t>3GPP TSG-RAN WG2 Meeting #</w:t>
      </w:r>
      <w:r w:rsidR="001A6D4F">
        <w:rPr>
          <w:noProof w:val="0"/>
          <w:sz w:val="24"/>
          <w:szCs w:val="24"/>
          <w:lang w:val="en-US"/>
        </w:rPr>
        <w:t>12</w:t>
      </w:r>
      <w:r w:rsidR="005C54E6">
        <w:rPr>
          <w:noProof w:val="0"/>
          <w:sz w:val="24"/>
          <w:szCs w:val="24"/>
          <w:lang w:val="en-US"/>
        </w:rPr>
        <w:t>1</w:t>
      </w:r>
      <w:r w:rsidR="008C4912">
        <w:rPr>
          <w:noProof w:val="0"/>
          <w:sz w:val="24"/>
          <w:szCs w:val="24"/>
          <w:lang w:val="en-US"/>
        </w:rPr>
        <w:t>bis-e</w:t>
      </w:r>
      <w:r w:rsidRPr="001C1A03">
        <w:rPr>
          <w:bCs/>
          <w:noProof w:val="0"/>
          <w:sz w:val="24"/>
          <w:szCs w:val="24"/>
          <w:lang w:val="en-US"/>
        </w:rPr>
        <w:tab/>
      </w:r>
      <w:r w:rsidR="004B3508" w:rsidRPr="004B3508">
        <w:rPr>
          <w:bCs/>
          <w:noProof w:val="0"/>
          <w:sz w:val="24"/>
          <w:szCs w:val="24"/>
          <w:lang w:val="en-US"/>
        </w:rPr>
        <w:t>R2-2</w:t>
      </w:r>
      <w:r w:rsidR="005C54E6">
        <w:rPr>
          <w:bCs/>
          <w:noProof w:val="0"/>
          <w:sz w:val="24"/>
          <w:szCs w:val="24"/>
          <w:lang w:val="en-US"/>
        </w:rPr>
        <w:t>3</w:t>
      </w:r>
      <w:r w:rsidR="000D7EDB">
        <w:rPr>
          <w:bCs/>
          <w:noProof w:val="0"/>
          <w:sz w:val="24"/>
          <w:szCs w:val="24"/>
          <w:lang w:val="en-US"/>
        </w:rPr>
        <w:t>03362</w:t>
      </w:r>
    </w:p>
    <w:p w14:paraId="15E990BB" w14:textId="77CBCF60" w:rsidR="004770F0" w:rsidRPr="00737122" w:rsidRDefault="008C4912" w:rsidP="004770F0">
      <w:pPr>
        <w:pStyle w:val="Header"/>
        <w:tabs>
          <w:tab w:val="right" w:pos="9639"/>
        </w:tabs>
        <w:rPr>
          <w:noProof w:val="0"/>
          <w:sz w:val="24"/>
          <w:szCs w:val="24"/>
          <w:lang w:val="da-DK"/>
        </w:rPr>
      </w:pPr>
      <w:r>
        <w:rPr>
          <w:bCs/>
          <w:sz w:val="24"/>
        </w:rPr>
        <w:t>Online</w:t>
      </w:r>
      <w:r w:rsidR="001A6D4F">
        <w:rPr>
          <w:rFonts w:eastAsia="SimSun"/>
          <w:sz w:val="24"/>
          <w:szCs w:val="24"/>
          <w:lang w:eastAsia="zh-CN"/>
        </w:rPr>
        <w:t xml:space="preserve">, </w:t>
      </w:r>
      <w:r>
        <w:rPr>
          <w:rFonts w:eastAsia="SimSun"/>
          <w:sz w:val="24"/>
          <w:szCs w:val="24"/>
          <w:lang w:eastAsia="zh-CN"/>
        </w:rPr>
        <w:t>1</w:t>
      </w:r>
      <w:r w:rsidR="005C54E6">
        <w:rPr>
          <w:rFonts w:eastAsia="SimSun"/>
          <w:sz w:val="24"/>
          <w:szCs w:val="24"/>
          <w:lang w:eastAsia="zh-CN"/>
        </w:rPr>
        <w:t>7</w:t>
      </w:r>
      <w:r w:rsidR="007B663D" w:rsidRPr="0099316A">
        <w:rPr>
          <w:rFonts w:eastAsia="SimSun"/>
          <w:sz w:val="24"/>
          <w:szCs w:val="24"/>
          <w:lang w:val="en-US" w:eastAsia="zh-CN"/>
        </w:rPr>
        <w:t>–</w:t>
      </w:r>
      <w:r w:rsidR="007B663D" w:rsidRPr="0099316A">
        <w:rPr>
          <w:rFonts w:eastAsia="SimSun"/>
          <w:sz w:val="24"/>
          <w:szCs w:val="24"/>
          <w:lang w:eastAsia="zh-CN"/>
        </w:rPr>
        <w:t xml:space="preserve"> </w:t>
      </w:r>
      <w:r>
        <w:rPr>
          <w:rFonts w:eastAsia="SimSun"/>
          <w:sz w:val="24"/>
          <w:szCs w:val="24"/>
          <w:lang w:eastAsia="zh-CN"/>
        </w:rPr>
        <w:t>26</w:t>
      </w:r>
      <w:r w:rsidR="007B663D" w:rsidRPr="0099316A">
        <w:rPr>
          <w:rFonts w:eastAsia="SimSun"/>
          <w:sz w:val="24"/>
          <w:szCs w:val="24"/>
          <w:lang w:eastAsia="zh-CN"/>
        </w:rPr>
        <w:t xml:space="preserve"> </w:t>
      </w:r>
      <w:r>
        <w:rPr>
          <w:rFonts w:eastAsia="SimSun"/>
          <w:sz w:val="24"/>
          <w:szCs w:val="24"/>
          <w:lang w:eastAsia="zh-CN"/>
        </w:rPr>
        <w:t>April</w:t>
      </w:r>
      <w:r w:rsidR="007B663D" w:rsidRPr="0099316A">
        <w:rPr>
          <w:rFonts w:eastAsia="SimSun"/>
          <w:sz w:val="24"/>
          <w:szCs w:val="24"/>
          <w:lang w:eastAsia="zh-CN"/>
        </w:rPr>
        <w:t xml:space="preserve"> </w:t>
      </w:r>
      <w:r w:rsidR="007B663D">
        <w:rPr>
          <w:rFonts w:eastAsia="SimSun"/>
          <w:sz w:val="24"/>
          <w:szCs w:val="24"/>
          <w:lang w:eastAsia="zh-CN"/>
        </w:rPr>
        <w:t>202</w:t>
      </w:r>
      <w:r w:rsidR="005C54E6">
        <w:rPr>
          <w:rFonts w:eastAsia="SimSun"/>
          <w:sz w:val="24"/>
          <w:szCs w:val="24"/>
          <w:lang w:eastAsia="zh-CN"/>
        </w:rPr>
        <w:t>3</w:t>
      </w:r>
      <w:r w:rsidR="004770F0" w:rsidRPr="00737122">
        <w:rPr>
          <w:rFonts w:eastAsia="SimSun"/>
          <w:noProof w:val="0"/>
          <w:sz w:val="24"/>
          <w:szCs w:val="24"/>
          <w:lang w:val="da-DK" w:eastAsia="zh-CN"/>
        </w:rPr>
        <w:tab/>
      </w:r>
    </w:p>
    <w:p w14:paraId="3C6206B6" w14:textId="77777777" w:rsidR="004770F0" w:rsidRPr="00737122" w:rsidRDefault="004770F0" w:rsidP="004770F0">
      <w:pPr>
        <w:pStyle w:val="Header"/>
        <w:rPr>
          <w:bCs/>
          <w:noProof w:val="0"/>
          <w:sz w:val="24"/>
          <w:lang w:val="da-DK"/>
        </w:rPr>
      </w:pPr>
    </w:p>
    <w:p w14:paraId="17A8577A" w14:textId="77777777" w:rsidR="004770F0" w:rsidRPr="00737122" w:rsidRDefault="004770F0" w:rsidP="004770F0">
      <w:pPr>
        <w:pStyle w:val="Header"/>
        <w:rPr>
          <w:bCs/>
          <w:noProof w:val="0"/>
          <w:sz w:val="24"/>
          <w:lang w:val="da-DK"/>
        </w:rPr>
      </w:pPr>
    </w:p>
    <w:p w14:paraId="30309141" w14:textId="6382E2FF" w:rsidR="004770F0" w:rsidRPr="00737122" w:rsidRDefault="004770F0" w:rsidP="004770F0">
      <w:pPr>
        <w:pStyle w:val="CRCoverPage"/>
        <w:tabs>
          <w:tab w:val="left" w:pos="1985"/>
        </w:tabs>
        <w:rPr>
          <w:rFonts w:cs="Arial"/>
          <w:b/>
          <w:bCs/>
          <w:sz w:val="24"/>
          <w:szCs w:val="24"/>
          <w:lang w:val="da-DK" w:eastAsia="ja-JP"/>
        </w:rPr>
      </w:pPr>
      <w:r w:rsidRPr="00737122">
        <w:rPr>
          <w:rFonts w:cs="Arial"/>
          <w:b/>
          <w:bCs/>
          <w:sz w:val="24"/>
          <w:szCs w:val="24"/>
          <w:lang w:val="da-DK"/>
        </w:rPr>
        <w:t>Agenda item:</w:t>
      </w:r>
      <w:r w:rsidRPr="00737122">
        <w:rPr>
          <w:rFonts w:cs="Arial"/>
          <w:b/>
          <w:bCs/>
          <w:sz w:val="24"/>
          <w:lang w:val="da-DK"/>
        </w:rPr>
        <w:tab/>
      </w:r>
      <w:r w:rsidR="008C4912">
        <w:rPr>
          <w:rFonts w:cs="Arial"/>
          <w:b/>
          <w:bCs/>
          <w:sz w:val="24"/>
          <w:lang w:val="da-DK"/>
        </w:rPr>
        <w:t>7</w:t>
      </w:r>
      <w:r w:rsidR="007048B7" w:rsidRPr="00DB213D">
        <w:rPr>
          <w:rFonts w:cs="Arial"/>
          <w:b/>
          <w:bCs/>
          <w:sz w:val="24"/>
          <w:lang w:val="da-DK"/>
        </w:rPr>
        <w:t>.</w:t>
      </w:r>
      <w:r w:rsidR="007B663D">
        <w:rPr>
          <w:rFonts w:cs="Arial"/>
          <w:b/>
          <w:bCs/>
          <w:sz w:val="24"/>
          <w:lang w:val="da-DK"/>
        </w:rPr>
        <w:t>5.</w:t>
      </w:r>
      <w:r w:rsidR="00940E36">
        <w:rPr>
          <w:rFonts w:cs="Arial"/>
          <w:b/>
          <w:bCs/>
          <w:sz w:val="24"/>
          <w:lang w:val="da-DK"/>
        </w:rPr>
        <w:t>4</w:t>
      </w:r>
      <w:r w:rsidR="008C4912">
        <w:rPr>
          <w:rFonts w:cs="Arial"/>
          <w:b/>
          <w:bCs/>
          <w:sz w:val="24"/>
          <w:lang w:val="da-DK"/>
        </w:rPr>
        <w:t>.3</w:t>
      </w:r>
    </w:p>
    <w:p w14:paraId="52412B5A" w14:textId="09E74CF7" w:rsidR="004770F0" w:rsidRPr="00CB5EE9" w:rsidRDefault="004770F0" w:rsidP="00034F76">
      <w:pPr>
        <w:tabs>
          <w:tab w:val="left" w:pos="1985"/>
        </w:tabs>
        <w:ind w:left="1985" w:hanging="1985"/>
        <w:rPr>
          <w:rFonts w:ascii="Arial" w:hAnsi="Arial" w:cs="Arial"/>
          <w:b/>
          <w:bCs/>
          <w:sz w:val="24"/>
          <w:szCs w:val="24"/>
          <w:lang w:val="en-US"/>
        </w:rPr>
      </w:pPr>
      <w:r w:rsidRPr="4E4B92F2">
        <w:rPr>
          <w:rFonts w:ascii="Arial" w:hAnsi="Arial" w:cs="Arial"/>
          <w:b/>
          <w:bCs/>
          <w:sz w:val="24"/>
          <w:szCs w:val="24"/>
          <w:lang w:val="en-US"/>
        </w:rPr>
        <w:t>Source:</w:t>
      </w:r>
      <w:r w:rsidRPr="00CB5EE9">
        <w:rPr>
          <w:rFonts w:ascii="Arial" w:hAnsi="Arial" w:cs="Arial"/>
          <w:b/>
          <w:bCs/>
          <w:sz w:val="24"/>
          <w:lang w:val="en-US"/>
        </w:rPr>
        <w:tab/>
      </w:r>
      <w:r w:rsidR="002E507B">
        <w:rPr>
          <w:rFonts w:ascii="Arial" w:hAnsi="Arial" w:cs="Arial"/>
          <w:b/>
          <w:bCs/>
          <w:sz w:val="24"/>
          <w:szCs w:val="24"/>
          <w:lang w:val="en-US"/>
        </w:rPr>
        <w:t>Apple</w:t>
      </w:r>
    </w:p>
    <w:p w14:paraId="2928F323" w14:textId="7ED69AA9" w:rsidR="004770F0" w:rsidRDefault="004770F0" w:rsidP="004770F0">
      <w:pPr>
        <w:ind w:left="1985" w:hanging="1985"/>
        <w:rPr>
          <w:rFonts w:ascii="Arial" w:hAnsi="Arial" w:cs="Arial"/>
          <w:b/>
          <w:bCs/>
          <w:sz w:val="24"/>
          <w:lang w:val="en-US"/>
        </w:rPr>
      </w:pPr>
      <w:r w:rsidRPr="4E4B92F2">
        <w:rPr>
          <w:rFonts w:ascii="Arial" w:hAnsi="Arial" w:cs="Arial"/>
          <w:b/>
          <w:bCs/>
          <w:sz w:val="24"/>
          <w:szCs w:val="24"/>
          <w:lang w:val="en-US"/>
        </w:rPr>
        <w:t>Title:</w:t>
      </w:r>
      <w:r w:rsidRPr="00CB5EE9">
        <w:rPr>
          <w:rFonts w:ascii="Arial" w:hAnsi="Arial" w:cs="Arial"/>
          <w:b/>
          <w:bCs/>
          <w:sz w:val="24"/>
          <w:lang w:val="en-US"/>
        </w:rPr>
        <w:tab/>
      </w:r>
      <w:r w:rsidR="00080DE3">
        <w:rPr>
          <w:rFonts w:ascii="Arial" w:hAnsi="Arial" w:cs="Arial"/>
          <w:b/>
          <w:bCs/>
          <w:sz w:val="24"/>
          <w:lang w:val="en-US"/>
        </w:rPr>
        <w:t>Views on</w:t>
      </w:r>
      <w:r w:rsidR="00FD7A1D">
        <w:rPr>
          <w:rFonts w:ascii="Arial" w:hAnsi="Arial" w:cs="Arial"/>
          <w:b/>
          <w:bCs/>
          <w:sz w:val="24"/>
          <w:lang w:val="en-US"/>
        </w:rPr>
        <w:t xml:space="preserve"> </w:t>
      </w:r>
      <w:r w:rsidR="006F5823">
        <w:rPr>
          <w:rFonts w:ascii="Arial" w:hAnsi="Arial" w:cs="Arial"/>
          <w:b/>
          <w:bCs/>
          <w:sz w:val="24"/>
          <w:lang w:val="en-US"/>
        </w:rPr>
        <w:t>Configured Grant</w:t>
      </w:r>
      <w:r w:rsidR="00FD7A1D">
        <w:rPr>
          <w:rFonts w:ascii="Arial" w:hAnsi="Arial" w:cs="Arial"/>
          <w:b/>
          <w:bCs/>
          <w:sz w:val="24"/>
          <w:lang w:val="en-US"/>
        </w:rPr>
        <w:t xml:space="preserve"> Enhancements</w:t>
      </w:r>
      <w:r w:rsidR="00296572">
        <w:rPr>
          <w:rFonts w:ascii="Arial" w:hAnsi="Arial" w:cs="Arial"/>
          <w:b/>
          <w:bCs/>
          <w:sz w:val="24"/>
          <w:lang w:val="en-US"/>
        </w:rPr>
        <w:t xml:space="preserve"> for XR</w:t>
      </w:r>
    </w:p>
    <w:p w14:paraId="040E0889" w14:textId="779DD2B8" w:rsidR="00E97017" w:rsidRPr="00E97017" w:rsidRDefault="00E97017" w:rsidP="00E97017">
      <w:pPr>
        <w:ind w:left="1985" w:hanging="1985"/>
        <w:rPr>
          <w:rFonts w:ascii="Arial" w:hAnsi="Arial" w:cs="Arial"/>
          <w:b/>
          <w:bCs/>
          <w:sz w:val="24"/>
          <w:lang w:val="en-US"/>
        </w:rPr>
      </w:pPr>
      <w:r w:rsidRPr="00E97017">
        <w:rPr>
          <w:rFonts w:ascii="Arial" w:hAnsi="Arial" w:cs="Arial"/>
          <w:b/>
          <w:bCs/>
          <w:sz w:val="24"/>
          <w:lang w:val="en-US"/>
        </w:rPr>
        <w:t>WID/SID:</w:t>
      </w:r>
      <w:r w:rsidRPr="00E97017">
        <w:rPr>
          <w:rFonts w:ascii="Arial" w:hAnsi="Arial" w:cs="Arial"/>
          <w:b/>
          <w:bCs/>
          <w:sz w:val="24"/>
          <w:lang w:val="en-US"/>
        </w:rPr>
        <w:tab/>
      </w:r>
      <w:proofErr w:type="spellStart"/>
      <w:r w:rsidR="007355BF" w:rsidRPr="007355BF">
        <w:rPr>
          <w:rFonts w:ascii="Arial" w:hAnsi="Arial" w:cs="Arial"/>
          <w:b/>
          <w:bCs/>
          <w:sz w:val="24"/>
        </w:rPr>
        <w:t>NR_XR_enh</w:t>
      </w:r>
      <w:proofErr w:type="spellEnd"/>
      <w:r w:rsidR="008C4912">
        <w:rPr>
          <w:rFonts w:ascii="Arial" w:hAnsi="Arial" w:cs="Arial"/>
          <w:b/>
          <w:bCs/>
          <w:sz w:val="24"/>
        </w:rPr>
        <w:t>-Core</w:t>
      </w:r>
    </w:p>
    <w:p w14:paraId="79AD3DF0" w14:textId="3C7278DD" w:rsidR="004770F0" w:rsidRDefault="004770F0" w:rsidP="004770F0">
      <w:pPr>
        <w:tabs>
          <w:tab w:val="left" w:pos="1985"/>
        </w:tabs>
        <w:rPr>
          <w:rFonts w:ascii="Arial" w:hAnsi="Arial" w:cs="Arial"/>
          <w:b/>
          <w:bCs/>
          <w:sz w:val="24"/>
          <w:szCs w:val="24"/>
          <w:lang w:val="en-US"/>
        </w:rPr>
      </w:pPr>
      <w:r w:rsidRPr="4E4B92F2">
        <w:rPr>
          <w:rFonts w:ascii="Arial" w:hAnsi="Arial" w:cs="Arial"/>
          <w:b/>
          <w:bCs/>
          <w:sz w:val="24"/>
          <w:szCs w:val="24"/>
          <w:lang w:val="en-US"/>
        </w:rPr>
        <w:t>Document for:</w:t>
      </w:r>
      <w:r w:rsidRPr="00CB5EE9">
        <w:rPr>
          <w:rFonts w:ascii="Arial" w:hAnsi="Arial" w:cs="Arial"/>
          <w:b/>
          <w:bCs/>
          <w:sz w:val="24"/>
          <w:lang w:val="en-US"/>
        </w:rPr>
        <w:tab/>
      </w:r>
      <w:r w:rsidRPr="4E4B92F2">
        <w:rPr>
          <w:rFonts w:ascii="Arial" w:hAnsi="Arial" w:cs="Arial"/>
          <w:b/>
          <w:bCs/>
          <w:sz w:val="24"/>
          <w:szCs w:val="24"/>
          <w:lang w:val="en-US"/>
        </w:rPr>
        <w:t>Discussion</w:t>
      </w:r>
      <w:r w:rsidR="00FD3859">
        <w:rPr>
          <w:rFonts w:ascii="Arial" w:hAnsi="Arial" w:cs="Arial"/>
          <w:b/>
          <w:bCs/>
          <w:sz w:val="24"/>
          <w:szCs w:val="24"/>
          <w:lang w:val="en-US"/>
        </w:rPr>
        <w:t xml:space="preserve"> / </w:t>
      </w:r>
      <w:r w:rsidR="006B6E53">
        <w:rPr>
          <w:rFonts w:ascii="Arial" w:hAnsi="Arial" w:cs="Arial"/>
          <w:b/>
          <w:bCs/>
          <w:sz w:val="24"/>
          <w:szCs w:val="24"/>
          <w:lang w:val="en-US"/>
        </w:rPr>
        <w:t>Decision</w:t>
      </w:r>
    </w:p>
    <w:p w14:paraId="2351F04D" w14:textId="77777777" w:rsidR="00B963EC" w:rsidRPr="00CB5EE9" w:rsidRDefault="00B963EC" w:rsidP="022CF823">
      <w:pPr>
        <w:tabs>
          <w:tab w:val="left" w:pos="1985"/>
        </w:tabs>
        <w:rPr>
          <w:rFonts w:ascii="Arial" w:hAnsi="Arial" w:cs="Arial"/>
          <w:b/>
          <w:bCs/>
          <w:sz w:val="24"/>
          <w:szCs w:val="24"/>
          <w:lang w:val="en-US"/>
        </w:rPr>
      </w:pPr>
    </w:p>
    <w:p w14:paraId="66CBC008" w14:textId="1223C7EE" w:rsidR="0085203E" w:rsidRPr="0085203E" w:rsidRDefault="0056573F" w:rsidP="0085203E">
      <w:pPr>
        <w:pStyle w:val="Heading1"/>
        <w:rPr>
          <w:lang w:val="en-US"/>
        </w:rPr>
      </w:pPr>
      <w:r w:rsidRPr="00CB5EE9">
        <w:rPr>
          <w:lang w:val="en-US"/>
        </w:rPr>
        <w:t>Introduction</w:t>
      </w:r>
    </w:p>
    <w:p w14:paraId="39D74492" w14:textId="29A03537" w:rsidR="00B13B92" w:rsidRDefault="00080DE3" w:rsidP="00B13B92">
      <w:pPr>
        <w:jc w:val="both"/>
        <w:rPr>
          <w:iCs/>
          <w:lang w:val="en-US"/>
        </w:rPr>
      </w:pPr>
      <w:r>
        <w:rPr>
          <w:iCs/>
          <w:lang w:val="en-US"/>
        </w:rPr>
        <w:t xml:space="preserve">According to the </w:t>
      </w:r>
      <w:r w:rsidR="008C4912">
        <w:rPr>
          <w:iCs/>
          <w:lang w:val="en-US"/>
        </w:rPr>
        <w:t xml:space="preserve">revised </w:t>
      </w:r>
      <w:r>
        <w:rPr>
          <w:iCs/>
          <w:lang w:val="en-US"/>
        </w:rPr>
        <w:t>WID for NR XR</w:t>
      </w:r>
      <w:r w:rsidR="0046043D">
        <w:rPr>
          <w:iCs/>
          <w:lang w:val="en-US"/>
        </w:rPr>
        <w:t xml:space="preserve"> </w:t>
      </w:r>
      <w:r>
        <w:rPr>
          <w:iCs/>
          <w:lang w:val="en-US"/>
        </w:rPr>
        <w:t>[1], RAN2 should address the following objectives</w:t>
      </w:r>
      <w:r w:rsidRPr="00080DE3">
        <w:t xml:space="preserve"> </w:t>
      </w:r>
      <w:r>
        <w:t>to specify the enhancements for capacity improvement</w:t>
      </w:r>
      <w:r>
        <w:rPr>
          <w:iCs/>
          <w:lang w:val="en-US"/>
        </w:rPr>
        <w:t>:</w:t>
      </w:r>
    </w:p>
    <w:tbl>
      <w:tblPr>
        <w:tblStyle w:val="TableGrid"/>
        <w:tblW w:w="0" w:type="auto"/>
        <w:tblLook w:val="04A0" w:firstRow="1" w:lastRow="0" w:firstColumn="1" w:lastColumn="0" w:noHBand="0" w:noVBand="1"/>
      </w:tblPr>
      <w:tblGrid>
        <w:gridCol w:w="9350"/>
      </w:tblGrid>
      <w:tr w:rsidR="00080DE3" w14:paraId="16EB6ED1" w14:textId="77777777" w:rsidTr="00080DE3">
        <w:tc>
          <w:tcPr>
            <w:tcW w:w="9350" w:type="dxa"/>
          </w:tcPr>
          <w:p w14:paraId="3B7BE85A" w14:textId="77777777" w:rsidR="00080DE3" w:rsidRDefault="00080DE3" w:rsidP="00080DE3">
            <w:pPr>
              <w:pStyle w:val="B2"/>
              <w:ind w:left="0" w:firstLine="0"/>
            </w:pPr>
          </w:p>
          <w:p w14:paraId="65854E57" w14:textId="77777777" w:rsidR="0041494C" w:rsidRPr="0041494C" w:rsidRDefault="0041494C" w:rsidP="0041494C">
            <w:pPr>
              <w:pStyle w:val="B1"/>
              <w:rPr>
                <w:highlight w:val="yellow"/>
              </w:rPr>
            </w:pPr>
            <w:r w:rsidRPr="0041494C">
              <w:rPr>
                <w:highlight w:val="yellow"/>
              </w:rPr>
              <w:t>-</w:t>
            </w:r>
            <w:r w:rsidRPr="0041494C">
              <w:rPr>
                <w:highlight w:val="yellow"/>
              </w:rPr>
              <w:tab/>
              <w:t>Multiple Configured Grant (CG) PUSCH transmission occasions in a period of a single CG PUSCH configuration (RAN1, RAN2</w:t>
            </w:r>
            <w:proofErr w:type="gramStart"/>
            <w:r w:rsidRPr="0041494C">
              <w:rPr>
                <w:highlight w:val="yellow"/>
              </w:rPr>
              <w:t>);</w:t>
            </w:r>
            <w:proofErr w:type="gramEnd"/>
            <w:r w:rsidRPr="0041494C">
              <w:rPr>
                <w:highlight w:val="yellow"/>
              </w:rPr>
              <w:t xml:space="preserve">  </w:t>
            </w:r>
          </w:p>
          <w:p w14:paraId="461B5E7F" w14:textId="77777777" w:rsidR="0041494C" w:rsidRPr="007250C6" w:rsidRDefault="0041494C" w:rsidP="0041494C">
            <w:pPr>
              <w:pStyle w:val="B1"/>
            </w:pPr>
            <w:r w:rsidRPr="0041494C">
              <w:rPr>
                <w:highlight w:val="yellow"/>
              </w:rPr>
              <w:t>-</w:t>
            </w:r>
            <w:r w:rsidRPr="0041494C">
              <w:rPr>
                <w:highlight w:val="yellow"/>
              </w:rPr>
              <w:tab/>
              <w:t>Dynamic indication of unused CG PUSCH occasion(s) based on Uplink Control Information (UCI) by the UE (RAN1, RAN2</w:t>
            </w:r>
            <w:proofErr w:type="gramStart"/>
            <w:r w:rsidRPr="0041494C">
              <w:rPr>
                <w:highlight w:val="yellow"/>
              </w:rPr>
              <w:t>);</w:t>
            </w:r>
            <w:proofErr w:type="gramEnd"/>
          </w:p>
          <w:p w14:paraId="23050C19" w14:textId="77777777" w:rsidR="0041494C" w:rsidRPr="007250C6" w:rsidRDefault="0041494C" w:rsidP="0041494C">
            <w:pPr>
              <w:pStyle w:val="B1"/>
            </w:pPr>
            <w:r w:rsidRPr="007250C6">
              <w:t>-</w:t>
            </w:r>
            <w:r w:rsidRPr="007250C6">
              <w:tab/>
              <w:t>Buffer Status Report (BSR) enhancements including at least new Buffer Status Table(s) (RAN2</w:t>
            </w:r>
            <w:proofErr w:type="gramStart"/>
            <w:r w:rsidRPr="007250C6">
              <w:t>);</w:t>
            </w:r>
            <w:proofErr w:type="gramEnd"/>
          </w:p>
          <w:p w14:paraId="13ADEC62" w14:textId="77777777" w:rsidR="0041494C" w:rsidRPr="007250C6" w:rsidRDefault="0041494C" w:rsidP="0041494C">
            <w:pPr>
              <w:pStyle w:val="B1"/>
            </w:pPr>
            <w:r w:rsidRPr="007250C6">
              <w:t>-</w:t>
            </w:r>
            <w:r w:rsidRPr="007250C6">
              <w:tab/>
            </w:r>
            <w:r w:rsidRPr="007250C6">
              <w:rPr>
                <w:rFonts w:hint="eastAsia"/>
              </w:rPr>
              <w:t>Delay reporting of buffered data</w:t>
            </w:r>
            <w:r w:rsidRPr="007250C6">
              <w:t xml:space="preserve"> in uplink (RAN2</w:t>
            </w:r>
            <w:proofErr w:type="gramStart"/>
            <w:r w:rsidRPr="007250C6">
              <w:t>);</w:t>
            </w:r>
            <w:proofErr w:type="gramEnd"/>
          </w:p>
          <w:p w14:paraId="12522227" w14:textId="77777777" w:rsidR="0041494C" w:rsidRPr="007250C6" w:rsidRDefault="0041494C" w:rsidP="0041494C">
            <w:pPr>
              <w:pStyle w:val="B1"/>
            </w:pPr>
            <w:r w:rsidRPr="007250C6">
              <w:t>-</w:t>
            </w:r>
            <w:r w:rsidRPr="007250C6">
              <w:tab/>
              <w:t>Discard operation of PDU Sets for DL and U</w:t>
            </w:r>
            <w:r>
              <w:t>L</w:t>
            </w:r>
            <w:r w:rsidRPr="007250C6">
              <w:t xml:space="preserve"> (RAN2, RAN3</w:t>
            </w:r>
            <w:proofErr w:type="gramStart"/>
            <w:r w:rsidRPr="007250C6">
              <w:t>);</w:t>
            </w:r>
            <w:proofErr w:type="gramEnd"/>
          </w:p>
          <w:p w14:paraId="00A00BA5" w14:textId="0BB979E0" w:rsidR="00080DE3" w:rsidRPr="00080DE3" w:rsidRDefault="00080DE3" w:rsidP="00080DE3">
            <w:pPr>
              <w:pStyle w:val="B2"/>
            </w:pPr>
          </w:p>
        </w:tc>
      </w:tr>
    </w:tbl>
    <w:p w14:paraId="5FABF002" w14:textId="662E5CAB" w:rsidR="00080DE3" w:rsidRDefault="00080DE3" w:rsidP="00B13B92">
      <w:pPr>
        <w:jc w:val="both"/>
        <w:rPr>
          <w:iCs/>
          <w:lang w:val="en-US"/>
        </w:rPr>
      </w:pPr>
    </w:p>
    <w:p w14:paraId="5F48C741" w14:textId="3352D56A" w:rsidR="0041494C" w:rsidRDefault="0041494C" w:rsidP="00B13B92">
      <w:pPr>
        <w:jc w:val="both"/>
        <w:rPr>
          <w:iCs/>
          <w:lang w:val="en-US"/>
        </w:rPr>
      </w:pPr>
      <w:r>
        <w:rPr>
          <w:iCs/>
          <w:lang w:val="en-US"/>
        </w:rPr>
        <w:t xml:space="preserve">Furthermore, there has been some discussions about whether specification of Retransmission-Less CG should be included in the WID [2]. However, it has been </w:t>
      </w:r>
      <w:r w:rsidR="00CD3BAC">
        <w:rPr>
          <w:iCs/>
          <w:lang w:val="en-US"/>
        </w:rPr>
        <w:t xml:space="preserve">concluded </w:t>
      </w:r>
      <w:r>
        <w:rPr>
          <w:iCs/>
          <w:lang w:val="en-US"/>
        </w:rPr>
        <w:t>that the issue can be addressed by simple CRs without updating the WI objectives:</w:t>
      </w:r>
    </w:p>
    <w:tbl>
      <w:tblPr>
        <w:tblStyle w:val="TableGrid"/>
        <w:tblW w:w="0" w:type="auto"/>
        <w:tblLook w:val="04A0" w:firstRow="1" w:lastRow="0" w:firstColumn="1" w:lastColumn="0" w:noHBand="0" w:noVBand="1"/>
      </w:tblPr>
      <w:tblGrid>
        <w:gridCol w:w="9350"/>
      </w:tblGrid>
      <w:tr w:rsidR="0041494C" w14:paraId="168A7CFB" w14:textId="77777777" w:rsidTr="0041494C">
        <w:tc>
          <w:tcPr>
            <w:tcW w:w="9350" w:type="dxa"/>
          </w:tcPr>
          <w:p w14:paraId="738390BD" w14:textId="44E62493" w:rsidR="00CD3BAC" w:rsidRDefault="0041494C" w:rsidP="00CD3BAC">
            <w:pPr>
              <w:jc w:val="both"/>
              <w:rPr>
                <w:b/>
                <w:bCs/>
                <w:iCs/>
                <w:lang w:val="en-US"/>
              </w:rPr>
            </w:pPr>
            <w:r w:rsidRPr="00CD3BAC">
              <w:rPr>
                <w:b/>
                <w:bCs/>
                <w:iCs/>
                <w:lang w:val="en-US"/>
              </w:rPr>
              <w:t>RAN</w:t>
            </w:r>
            <w:r w:rsidR="00CD3BAC" w:rsidRPr="00CD3BAC">
              <w:rPr>
                <w:b/>
                <w:bCs/>
                <w:iCs/>
                <w:lang w:val="en-US"/>
              </w:rPr>
              <w:t xml:space="preserve"> #99 </w:t>
            </w:r>
            <w:r w:rsidR="00CD3BAC">
              <w:rPr>
                <w:b/>
                <w:bCs/>
                <w:iCs/>
                <w:lang w:val="en-US"/>
              </w:rPr>
              <w:t>Meeting Report</w:t>
            </w:r>
            <w:r w:rsidR="00CD3BAC" w:rsidRPr="00CD3BAC">
              <w:rPr>
                <w:b/>
                <w:bCs/>
                <w:iCs/>
                <w:lang w:val="en-US"/>
              </w:rPr>
              <w:t>:</w:t>
            </w:r>
          </w:p>
          <w:p w14:paraId="028A812E" w14:textId="269F638B" w:rsidR="00CD3BAC" w:rsidRPr="00CD3BAC" w:rsidRDefault="00CD3BAC" w:rsidP="00CD3BAC">
            <w:pPr>
              <w:pStyle w:val="ListParagraph"/>
              <w:numPr>
                <w:ilvl w:val="0"/>
                <w:numId w:val="51"/>
              </w:numPr>
              <w:jc w:val="both"/>
              <w:rPr>
                <w:b/>
                <w:bCs/>
                <w:iCs/>
                <w:lang w:val="en-US"/>
              </w:rPr>
            </w:pPr>
            <w:r>
              <w:rPr>
                <w:lang w:eastAsia="en-GB"/>
              </w:rPr>
              <w:t xml:space="preserve">It is understood that this functionality is already specified in the system, for NTN. Interested companies are encouraged to bring in CR proposals to RAN2 to show how this functionality would be made available to XR. RAN2 chair confirmed to handle these proposals in the XR session, and RAN2 is expected to </w:t>
            </w:r>
            <w:proofErr w:type="gramStart"/>
            <w:r>
              <w:rPr>
                <w:lang w:eastAsia="en-GB"/>
              </w:rPr>
              <w:t>make a decision</w:t>
            </w:r>
            <w:proofErr w:type="gramEnd"/>
            <w:r>
              <w:rPr>
                <w:lang w:eastAsia="en-GB"/>
              </w:rPr>
              <w:t xml:space="preserve"> on these proposals as per normal process.</w:t>
            </w:r>
          </w:p>
        </w:tc>
      </w:tr>
    </w:tbl>
    <w:p w14:paraId="36C19304" w14:textId="77777777" w:rsidR="0041494C" w:rsidRDefault="0041494C" w:rsidP="00B13B92">
      <w:pPr>
        <w:jc w:val="both"/>
        <w:rPr>
          <w:iCs/>
          <w:lang w:val="en-US"/>
        </w:rPr>
      </w:pPr>
    </w:p>
    <w:p w14:paraId="1BA5EC42" w14:textId="1B1F4898" w:rsidR="00604826" w:rsidRDefault="00CD3BAC" w:rsidP="00B13B92">
      <w:pPr>
        <w:jc w:val="both"/>
        <w:rPr>
          <w:iCs/>
          <w:lang w:val="en-US"/>
        </w:rPr>
      </w:pPr>
      <w:r>
        <w:rPr>
          <w:iCs/>
          <w:lang w:val="en-US"/>
        </w:rPr>
        <w:t>In this paper, we provide our views on:</w:t>
      </w:r>
    </w:p>
    <w:p w14:paraId="5990504D" w14:textId="468F94D0" w:rsidR="00CD3BAC" w:rsidRDefault="00CD3BAC" w:rsidP="00CD3BAC">
      <w:pPr>
        <w:pStyle w:val="ListParagraph"/>
        <w:numPr>
          <w:ilvl w:val="0"/>
          <w:numId w:val="51"/>
        </w:numPr>
        <w:jc w:val="both"/>
        <w:rPr>
          <w:iCs/>
          <w:lang w:val="en-US"/>
        </w:rPr>
      </w:pPr>
      <w:r>
        <w:rPr>
          <w:iCs/>
          <w:lang w:val="en-US"/>
        </w:rPr>
        <w:t>What are the potential specification impacts of retransmission-less CG?</w:t>
      </w:r>
    </w:p>
    <w:p w14:paraId="53D1DD5E" w14:textId="39C93294" w:rsidR="00CD3BAC" w:rsidRPr="00CD3BAC" w:rsidRDefault="00CD3BAC" w:rsidP="00CD3BAC">
      <w:pPr>
        <w:pStyle w:val="ListParagraph"/>
        <w:numPr>
          <w:ilvl w:val="0"/>
          <w:numId w:val="51"/>
        </w:numPr>
        <w:jc w:val="both"/>
        <w:rPr>
          <w:iCs/>
          <w:lang w:val="en-US"/>
        </w:rPr>
      </w:pPr>
      <w:r>
        <w:rPr>
          <w:iCs/>
          <w:lang w:val="en-US"/>
        </w:rPr>
        <w:t>What are RAN2 considerations to support multi-PUSCH CG and UCI for indications of unused CG resources?</w:t>
      </w:r>
    </w:p>
    <w:p w14:paraId="4E62E9DF" w14:textId="3B339D5A" w:rsidR="003569D6" w:rsidRDefault="003569D6" w:rsidP="005E6680">
      <w:pPr>
        <w:pStyle w:val="Heading1"/>
        <w:rPr>
          <w:lang w:val="en-US"/>
        </w:rPr>
      </w:pPr>
      <w:r>
        <w:rPr>
          <w:lang w:val="en-US"/>
        </w:rPr>
        <w:lastRenderedPageBreak/>
        <w:t>Discussion</w:t>
      </w:r>
      <w:r w:rsidR="004E6A7D">
        <w:rPr>
          <w:lang w:val="en-US"/>
        </w:rPr>
        <w:t>s</w:t>
      </w:r>
    </w:p>
    <w:p w14:paraId="67BFA362" w14:textId="144E0778" w:rsidR="00453AF1" w:rsidRDefault="00453AF1" w:rsidP="00B13B92">
      <w:pPr>
        <w:pStyle w:val="Heading2"/>
        <w:rPr>
          <w:color w:val="000000" w:themeColor="text1"/>
          <w:lang w:val="en-US"/>
        </w:rPr>
      </w:pPr>
      <w:r>
        <w:rPr>
          <w:color w:val="000000" w:themeColor="text1"/>
          <w:lang w:val="en-US"/>
        </w:rPr>
        <w:t>Retransmission-Less Configured Grants</w:t>
      </w:r>
    </w:p>
    <w:p w14:paraId="60763B56" w14:textId="5F576F97" w:rsidR="00390A77" w:rsidRDefault="0082744E" w:rsidP="0082744E">
      <w:pPr>
        <w:jc w:val="both"/>
        <w:rPr>
          <w:iCs/>
          <w:lang w:eastAsia="ko-KR"/>
        </w:rPr>
      </w:pPr>
      <w:r>
        <w:rPr>
          <w:lang w:val="en-US"/>
        </w:rPr>
        <w:t xml:space="preserve">The </w:t>
      </w:r>
      <w:r w:rsidR="00B4243A">
        <w:rPr>
          <w:lang w:val="en-US"/>
        </w:rPr>
        <w:t xml:space="preserve">“retransmission-less CG” </w:t>
      </w:r>
      <w:r>
        <w:rPr>
          <w:lang w:val="en-US"/>
        </w:rPr>
        <w:t xml:space="preserve">is mainly motivated by UL pose information of XR services. Since the delay budget of </w:t>
      </w:r>
      <w:r w:rsidR="00390A77">
        <w:rPr>
          <w:lang w:val="en-US"/>
        </w:rPr>
        <w:t xml:space="preserve">packets associating to UL pose information is typically quite short, there is no </w:t>
      </w:r>
      <w:proofErr w:type="gramStart"/>
      <w:r w:rsidR="00390A77">
        <w:rPr>
          <w:lang w:val="en-US"/>
        </w:rPr>
        <w:t>much</w:t>
      </w:r>
      <w:proofErr w:type="gramEnd"/>
      <w:r w:rsidR="00390A77">
        <w:rPr>
          <w:lang w:val="en-US"/>
        </w:rPr>
        <w:t xml:space="preserve"> opportunities for retransmission. However, the UE still needs to wake up after the CG PUSCH in accordance </w:t>
      </w:r>
      <w:proofErr w:type="gramStart"/>
      <w:r w:rsidR="00390A77">
        <w:rPr>
          <w:lang w:val="en-US"/>
        </w:rPr>
        <w:t>to</w:t>
      </w:r>
      <w:proofErr w:type="gramEnd"/>
      <w:r w:rsidR="00390A77">
        <w:rPr>
          <w:lang w:val="en-US"/>
        </w:rPr>
        <w:t xml:space="preserve"> </w:t>
      </w:r>
      <w:proofErr w:type="spellStart"/>
      <w:r w:rsidR="00390A77" w:rsidRPr="008B1243">
        <w:rPr>
          <w:i/>
        </w:rPr>
        <w:t>drx-RetransmissionTimer</w:t>
      </w:r>
      <w:r w:rsidR="00390A77" w:rsidRPr="008B1243">
        <w:rPr>
          <w:i/>
          <w:lang w:eastAsia="ko-KR"/>
        </w:rPr>
        <w:t>UL</w:t>
      </w:r>
      <w:proofErr w:type="spellEnd"/>
      <w:r w:rsidR="00390A77">
        <w:rPr>
          <w:iCs/>
          <w:lang w:eastAsia="ko-KR"/>
        </w:rPr>
        <w:t xml:space="preserve"> even when the UE is in C-DRX OFF-duration. As a result, the UE may still need to wake up quite frequently in the C-DRX OFF-duration if the UE needs to update its pose regularly, and the power saving gain from C-DRX mechanism may be diminished. </w:t>
      </w:r>
      <w:proofErr w:type="gramStart"/>
      <w:r w:rsidR="00390A77">
        <w:rPr>
          <w:iCs/>
          <w:lang w:eastAsia="ko-KR"/>
        </w:rPr>
        <w:t>In light of</w:t>
      </w:r>
      <w:proofErr w:type="gramEnd"/>
      <w:r w:rsidR="00390A77">
        <w:rPr>
          <w:iCs/>
          <w:lang w:eastAsia="ko-KR"/>
        </w:rPr>
        <w:t xml:space="preserve"> this, it has been proposed that the UE may refrain from starting </w:t>
      </w:r>
      <w:proofErr w:type="spellStart"/>
      <w:r w:rsidR="00390A77" w:rsidRPr="008B1243">
        <w:rPr>
          <w:i/>
          <w:lang w:eastAsia="ko-KR"/>
        </w:rPr>
        <w:t>drx</w:t>
      </w:r>
      <w:proofErr w:type="spellEnd"/>
      <w:r w:rsidR="00390A77" w:rsidRPr="008B1243">
        <w:rPr>
          <w:i/>
          <w:lang w:eastAsia="ko-KR"/>
        </w:rPr>
        <w:t>-HARQ-RTT-</w:t>
      </w:r>
      <w:proofErr w:type="spellStart"/>
      <w:r w:rsidR="00390A77" w:rsidRPr="008B1243">
        <w:rPr>
          <w:i/>
          <w:lang w:eastAsia="ko-KR"/>
        </w:rPr>
        <w:t>TimerUL</w:t>
      </w:r>
      <w:proofErr w:type="spellEnd"/>
      <w:r w:rsidR="00390A77">
        <w:rPr>
          <w:i/>
          <w:lang w:eastAsia="ko-KR"/>
        </w:rPr>
        <w:t xml:space="preserve"> </w:t>
      </w:r>
      <w:r w:rsidR="00390A77">
        <w:rPr>
          <w:iCs/>
          <w:lang w:eastAsia="ko-KR"/>
        </w:rPr>
        <w:t xml:space="preserve">and </w:t>
      </w:r>
      <w:proofErr w:type="spellStart"/>
      <w:r w:rsidR="00390A77" w:rsidRPr="008B1243">
        <w:rPr>
          <w:i/>
        </w:rPr>
        <w:t>drx-RetransmissionTimer</w:t>
      </w:r>
      <w:r w:rsidR="00390A77" w:rsidRPr="008B1243">
        <w:rPr>
          <w:i/>
          <w:lang w:eastAsia="ko-KR"/>
        </w:rPr>
        <w:t>UL</w:t>
      </w:r>
      <w:proofErr w:type="spellEnd"/>
      <w:r w:rsidR="00390A77">
        <w:rPr>
          <w:iCs/>
          <w:lang w:eastAsia="ko-KR"/>
        </w:rPr>
        <w:t xml:space="preserve"> for PUSCH pertaining to configured grants dedicated to UL pose information.</w:t>
      </w:r>
    </w:p>
    <w:p w14:paraId="5E430864" w14:textId="6A4C0056" w:rsidR="00390A77" w:rsidRDefault="00390A77" w:rsidP="0082744E">
      <w:pPr>
        <w:jc w:val="both"/>
        <w:rPr>
          <w:iCs/>
          <w:lang w:eastAsia="ko-KR"/>
        </w:rPr>
      </w:pPr>
      <w:r>
        <w:rPr>
          <w:iCs/>
          <w:lang w:eastAsia="ko-KR"/>
        </w:rPr>
        <w:t xml:space="preserve">It has been noted that the similar behaviour has been specified for NTN, where the UE can determine if it should start </w:t>
      </w:r>
      <w:r w:rsidR="00A76D16" w:rsidRPr="008B1243">
        <w:rPr>
          <w:i/>
          <w:noProof/>
          <w:lang w:eastAsia="ko-KR"/>
        </w:rPr>
        <w:t>drx-HARQ-RTT-TimerUL</w:t>
      </w:r>
      <w:r w:rsidR="00A76D16" w:rsidRPr="008B1243">
        <w:rPr>
          <w:noProof/>
          <w:lang w:eastAsia="ko-KR"/>
        </w:rPr>
        <w:t xml:space="preserve"> </w:t>
      </w:r>
      <w:r>
        <w:rPr>
          <w:iCs/>
          <w:lang w:eastAsia="ko-KR"/>
        </w:rPr>
        <w:t xml:space="preserve">depending on the HARQ mode of the HARQ process associating to the PUSCH. In particular, the UE starts </w:t>
      </w:r>
      <w:r w:rsidRPr="008B1243">
        <w:rPr>
          <w:i/>
          <w:noProof/>
          <w:lang w:eastAsia="ko-KR"/>
        </w:rPr>
        <w:t>drx-HARQ-RTT-TimerUL</w:t>
      </w:r>
      <w:r w:rsidRPr="008B1243">
        <w:rPr>
          <w:noProof/>
          <w:lang w:eastAsia="ko-KR"/>
        </w:rPr>
        <w:t xml:space="preserve"> for the corresponding HARQ process </w:t>
      </w:r>
      <w:r>
        <w:rPr>
          <w:noProof/>
          <w:lang w:eastAsia="ko-KR"/>
        </w:rPr>
        <w:t xml:space="preserve">if it is configured as HARQ mode A (instead of HARQ mode B) </w:t>
      </w:r>
      <w:r>
        <w:rPr>
          <w:iCs/>
          <w:lang w:eastAsia="ko-KR"/>
        </w:rPr>
        <w:t>According to TS 38.321, we have:</w:t>
      </w:r>
    </w:p>
    <w:tbl>
      <w:tblPr>
        <w:tblStyle w:val="TableGrid"/>
        <w:tblW w:w="0" w:type="auto"/>
        <w:tblLook w:val="04A0" w:firstRow="1" w:lastRow="0" w:firstColumn="1" w:lastColumn="0" w:noHBand="0" w:noVBand="1"/>
      </w:tblPr>
      <w:tblGrid>
        <w:gridCol w:w="9350"/>
      </w:tblGrid>
      <w:tr w:rsidR="00390A77" w14:paraId="247A0109" w14:textId="77777777" w:rsidTr="00390A77">
        <w:tc>
          <w:tcPr>
            <w:tcW w:w="9350" w:type="dxa"/>
          </w:tcPr>
          <w:p w14:paraId="23574FFD" w14:textId="77777777" w:rsidR="00390A77" w:rsidRPr="008B1243" w:rsidRDefault="00390A77" w:rsidP="00390A77">
            <w:pPr>
              <w:pStyle w:val="B1"/>
              <w:rPr>
                <w:noProof/>
                <w:lang w:eastAsia="ko-KR"/>
              </w:rPr>
            </w:pPr>
            <w:r w:rsidRPr="008B1243">
              <w:rPr>
                <w:noProof/>
                <w:lang w:eastAsia="ko-KR"/>
              </w:rPr>
              <w:t>1&gt;</w:t>
            </w:r>
            <w:r w:rsidRPr="008B1243">
              <w:rPr>
                <w:noProof/>
                <w:lang w:eastAsia="ko-KR"/>
              </w:rPr>
              <w:tab/>
              <w:t>if a MAC PDU is transmitted in a configured uplink grant and LBT failure indication is not received from lower layers:</w:t>
            </w:r>
          </w:p>
          <w:p w14:paraId="67A4593A" w14:textId="77777777" w:rsidR="00390A77" w:rsidRPr="008B1243" w:rsidRDefault="00390A77" w:rsidP="00390A77">
            <w:pPr>
              <w:pStyle w:val="B2"/>
              <w:rPr>
                <w:noProof/>
                <w:lang w:eastAsia="ko-KR"/>
              </w:rPr>
            </w:pPr>
            <w:r w:rsidRPr="008B1243">
              <w:rPr>
                <w:noProof/>
                <w:lang w:eastAsia="ko-KR"/>
              </w:rPr>
              <w:t>2&gt;</w:t>
            </w:r>
            <w:r w:rsidRPr="008B1243">
              <w:rPr>
                <w:noProof/>
                <w:lang w:eastAsia="ko-KR"/>
              </w:rPr>
              <w:tab/>
              <w:t xml:space="preserve">if this Serving Cell is not configured with </w:t>
            </w:r>
            <w:r w:rsidRPr="008B1243">
              <w:rPr>
                <w:i/>
                <w:iCs/>
                <w:noProof/>
                <w:lang w:eastAsia="ko-KR"/>
              </w:rPr>
              <w:t>uplinkHARQ-Mode</w:t>
            </w:r>
            <w:r w:rsidRPr="008B1243">
              <w:rPr>
                <w:noProof/>
                <w:lang w:eastAsia="ko-KR"/>
              </w:rPr>
              <w:t>; or</w:t>
            </w:r>
          </w:p>
          <w:p w14:paraId="26FFE861" w14:textId="77777777" w:rsidR="00390A77" w:rsidRPr="008B1243" w:rsidRDefault="00390A77" w:rsidP="00390A77">
            <w:pPr>
              <w:pStyle w:val="B2"/>
              <w:rPr>
                <w:noProof/>
                <w:lang w:eastAsia="ko-KR"/>
              </w:rPr>
            </w:pPr>
            <w:r w:rsidRPr="008B1243">
              <w:rPr>
                <w:noProof/>
                <w:lang w:eastAsia="ko-KR"/>
              </w:rPr>
              <w:t>2&gt;</w:t>
            </w:r>
            <w:r w:rsidRPr="008B1243">
              <w:rPr>
                <w:noProof/>
                <w:lang w:eastAsia="ko-KR"/>
              </w:rPr>
              <w:tab/>
              <w:t xml:space="preserve">if this Serving Cell is configured with </w:t>
            </w:r>
            <w:r w:rsidRPr="008B1243">
              <w:rPr>
                <w:i/>
                <w:iCs/>
                <w:noProof/>
                <w:lang w:eastAsia="ko-KR"/>
              </w:rPr>
              <w:t>uplinkHARQ-Mode</w:t>
            </w:r>
            <w:r w:rsidRPr="008B1243">
              <w:rPr>
                <w:noProof/>
                <w:lang w:eastAsia="ko-KR"/>
              </w:rPr>
              <w:t xml:space="preserve"> and the corresponding HARQ process is configured as HARQ Mode A:</w:t>
            </w:r>
          </w:p>
          <w:p w14:paraId="428290B4" w14:textId="77777777" w:rsidR="00390A77" w:rsidRPr="008B1243" w:rsidRDefault="00390A77" w:rsidP="00390A77">
            <w:pPr>
              <w:pStyle w:val="B3"/>
              <w:rPr>
                <w:noProof/>
                <w:lang w:eastAsia="ko-KR"/>
              </w:rPr>
            </w:pPr>
            <w:r w:rsidRPr="008B1243">
              <w:rPr>
                <w:noProof/>
                <w:lang w:eastAsia="ko-KR"/>
              </w:rPr>
              <w:t>3&gt;</w:t>
            </w:r>
            <w:r w:rsidRPr="008B1243">
              <w:rPr>
                <w:noProof/>
                <w:lang w:eastAsia="ko-KR"/>
              </w:rPr>
              <w:tab/>
              <w:t xml:space="preserve">start the </w:t>
            </w:r>
            <w:r w:rsidRPr="008B1243">
              <w:rPr>
                <w:i/>
                <w:noProof/>
                <w:lang w:eastAsia="ko-KR"/>
              </w:rPr>
              <w:t>drx-HARQ-RTT-TimerUL</w:t>
            </w:r>
            <w:r w:rsidRPr="008B1243">
              <w:rPr>
                <w:noProof/>
                <w:lang w:eastAsia="ko-KR"/>
              </w:rPr>
              <w:t xml:space="preserve"> for the corresponding HARQ process in the first symbol after the end of the first transmission (within a bundle) of the corresponding PUSCH transmission;</w:t>
            </w:r>
          </w:p>
          <w:p w14:paraId="44FFCD76" w14:textId="7A073AC5" w:rsidR="00390A77" w:rsidRPr="00390A77" w:rsidRDefault="00390A77" w:rsidP="00390A77">
            <w:pPr>
              <w:pStyle w:val="B2"/>
              <w:rPr>
                <w:noProof/>
                <w:lang w:eastAsia="ko-KR"/>
              </w:rPr>
            </w:pPr>
            <w:r w:rsidRPr="008B1243">
              <w:rPr>
                <w:noProof/>
                <w:lang w:eastAsia="ko-KR"/>
              </w:rPr>
              <w:t>2&gt;</w:t>
            </w:r>
            <w:r w:rsidRPr="008B1243">
              <w:rPr>
                <w:noProof/>
                <w:lang w:eastAsia="ko-KR"/>
              </w:rPr>
              <w:tab/>
              <w:t xml:space="preserve">stop the </w:t>
            </w:r>
            <w:r w:rsidRPr="008B1243">
              <w:rPr>
                <w:i/>
                <w:noProof/>
                <w:lang w:eastAsia="ko-KR"/>
              </w:rPr>
              <w:t>drx-RetransmissionTimerUL</w:t>
            </w:r>
            <w:r w:rsidRPr="008B1243">
              <w:rPr>
                <w:noProof/>
                <w:lang w:eastAsia="ko-KR"/>
              </w:rPr>
              <w:t xml:space="preserve"> for the corresponding HARQ process at the first transmission (within a bundle) of the corresponding PUSCH transmission.</w:t>
            </w:r>
          </w:p>
        </w:tc>
      </w:tr>
    </w:tbl>
    <w:p w14:paraId="34D8978F" w14:textId="77777777" w:rsidR="00390A77" w:rsidRPr="00390A77" w:rsidRDefault="00390A77" w:rsidP="0082744E">
      <w:pPr>
        <w:jc w:val="both"/>
        <w:rPr>
          <w:iCs/>
          <w:lang w:eastAsia="ko-KR"/>
        </w:rPr>
      </w:pPr>
    </w:p>
    <w:p w14:paraId="523103E9" w14:textId="1E16DE2C" w:rsidR="00390A77" w:rsidRDefault="00A76D16" w:rsidP="0082744E">
      <w:pPr>
        <w:jc w:val="both"/>
        <w:rPr>
          <w:iCs/>
          <w:szCs w:val="22"/>
          <w:lang w:eastAsia="sv-SE"/>
        </w:rPr>
      </w:pPr>
      <w:r>
        <w:rPr>
          <w:iCs/>
          <w:lang w:eastAsia="ko-KR"/>
        </w:rPr>
        <w:t xml:space="preserve">Moreover, it is worth noting that HARQ mode is configured per HARQ process, using the IE </w:t>
      </w:r>
      <w:proofErr w:type="spellStart"/>
      <w:r w:rsidRPr="00A76D16">
        <w:rPr>
          <w:i/>
          <w:lang w:eastAsia="ko-KR"/>
        </w:rPr>
        <w:t>uplinkHARQ</w:t>
      </w:r>
      <w:proofErr w:type="spellEnd"/>
      <w:r w:rsidRPr="00A76D16">
        <w:rPr>
          <w:i/>
          <w:lang w:eastAsia="ko-KR"/>
        </w:rPr>
        <w:t>-mode</w:t>
      </w:r>
      <w:r>
        <w:rPr>
          <w:iCs/>
          <w:lang w:eastAsia="ko-KR"/>
        </w:rPr>
        <w:t xml:space="preserve"> in the </w:t>
      </w:r>
      <w:r w:rsidRPr="00740BCD">
        <w:rPr>
          <w:i/>
          <w:szCs w:val="22"/>
          <w:lang w:eastAsia="sv-SE"/>
        </w:rPr>
        <w:t>PUSCH-</w:t>
      </w:r>
      <w:proofErr w:type="spellStart"/>
      <w:r w:rsidRPr="00740BCD">
        <w:rPr>
          <w:i/>
          <w:szCs w:val="22"/>
          <w:lang w:eastAsia="sv-SE"/>
        </w:rPr>
        <w:t>ServingCellConfig</w:t>
      </w:r>
      <w:proofErr w:type="spellEnd"/>
      <w:r>
        <w:rPr>
          <w:iCs/>
          <w:szCs w:val="22"/>
          <w:lang w:eastAsia="sv-SE"/>
        </w:rPr>
        <w:t>. As described in TS 38.331:</w:t>
      </w:r>
    </w:p>
    <w:tbl>
      <w:tblPr>
        <w:tblStyle w:val="TableGrid"/>
        <w:tblW w:w="0" w:type="auto"/>
        <w:tblLook w:val="04A0" w:firstRow="1" w:lastRow="0" w:firstColumn="1" w:lastColumn="0" w:noHBand="0" w:noVBand="1"/>
      </w:tblPr>
      <w:tblGrid>
        <w:gridCol w:w="9350"/>
      </w:tblGrid>
      <w:tr w:rsidR="00A76D16" w14:paraId="61A341C4" w14:textId="77777777" w:rsidTr="00A76D16">
        <w:tc>
          <w:tcPr>
            <w:tcW w:w="9350" w:type="dxa"/>
          </w:tcPr>
          <w:p w14:paraId="6BF08C96" w14:textId="77777777" w:rsidR="00A76D16" w:rsidRPr="00740BCD" w:rsidRDefault="00A76D16" w:rsidP="00A76D16">
            <w:pPr>
              <w:pStyle w:val="TAL"/>
              <w:rPr>
                <w:b/>
                <w:bCs/>
                <w:i/>
                <w:iCs/>
                <w:lang w:eastAsia="x-none"/>
              </w:rPr>
            </w:pPr>
            <w:proofErr w:type="spellStart"/>
            <w:r w:rsidRPr="00740BCD">
              <w:rPr>
                <w:b/>
                <w:bCs/>
                <w:i/>
                <w:iCs/>
                <w:lang w:eastAsia="x-none"/>
              </w:rPr>
              <w:t>uplinkHARQ</w:t>
            </w:r>
            <w:proofErr w:type="spellEnd"/>
            <w:r w:rsidRPr="00740BCD">
              <w:rPr>
                <w:b/>
                <w:bCs/>
                <w:i/>
                <w:iCs/>
                <w:lang w:eastAsia="x-none"/>
              </w:rPr>
              <w:t>-mode</w:t>
            </w:r>
          </w:p>
          <w:p w14:paraId="71C9B149" w14:textId="3AC08F78" w:rsidR="00A76D16" w:rsidRPr="00A76D16" w:rsidRDefault="00A76D16" w:rsidP="0082744E">
            <w:pPr>
              <w:jc w:val="both"/>
              <w:rPr>
                <w:rFonts w:ascii="Arial" w:hAnsi="Arial" w:cs="Arial"/>
                <w:iCs/>
                <w:sz w:val="18"/>
                <w:szCs w:val="18"/>
                <w:lang w:eastAsia="ko-KR"/>
              </w:rPr>
            </w:pPr>
            <w:r w:rsidRPr="00A76D16">
              <w:rPr>
                <w:rFonts w:ascii="Arial" w:hAnsi="Arial" w:cs="Arial"/>
                <w:sz w:val="18"/>
                <w:szCs w:val="18"/>
                <w:lang w:eastAsia="x-none"/>
              </w:rPr>
              <w:t xml:space="preserve">Used to </w:t>
            </w:r>
            <w:r w:rsidRPr="00A76D16">
              <w:rPr>
                <w:rFonts w:ascii="Arial" w:hAnsi="Arial" w:cs="Arial"/>
                <w:sz w:val="18"/>
                <w:szCs w:val="18"/>
                <w:highlight w:val="yellow"/>
                <w:lang w:eastAsia="x-none"/>
              </w:rPr>
              <w:t>set the HARQ mode per HARQ process ID</w:t>
            </w:r>
            <w:r w:rsidRPr="00A76D16">
              <w:rPr>
                <w:rFonts w:ascii="Arial" w:hAnsi="Arial" w:cs="Arial"/>
                <w:sz w:val="18"/>
                <w:szCs w:val="18"/>
                <w:lang w:eastAsia="x-none"/>
              </w:rPr>
              <w:t xml:space="preserve">, see TS 38.321 [3]. The first/leftmost bit corresponds to HARQ process ID 0, the next bit to HARQ process ID 1 and so on. Bits corresponding to HARQ process IDs that are not configured shall be ignored. </w:t>
            </w:r>
            <w:r w:rsidRPr="00A76D16">
              <w:rPr>
                <w:rFonts w:ascii="Arial" w:hAnsi="Arial" w:cs="Arial"/>
                <w:sz w:val="18"/>
                <w:szCs w:val="18"/>
                <w:highlight w:val="yellow"/>
                <w:lang w:eastAsia="x-none"/>
              </w:rPr>
              <w:t xml:space="preserve">A bit set to one identifies a HARQ process with </w:t>
            </w:r>
            <w:proofErr w:type="spellStart"/>
            <w:r w:rsidRPr="00A76D16">
              <w:rPr>
                <w:rFonts w:ascii="Arial" w:hAnsi="Arial" w:cs="Arial"/>
                <w:i/>
                <w:iCs/>
                <w:sz w:val="18"/>
                <w:szCs w:val="18"/>
                <w:highlight w:val="yellow"/>
                <w:lang w:eastAsia="x-none"/>
              </w:rPr>
              <w:t>HARQmodeA</w:t>
            </w:r>
            <w:proofErr w:type="spellEnd"/>
            <w:r w:rsidRPr="00A76D16">
              <w:rPr>
                <w:rFonts w:ascii="Arial" w:hAnsi="Arial" w:cs="Arial"/>
                <w:sz w:val="18"/>
                <w:szCs w:val="18"/>
                <w:highlight w:val="yellow"/>
                <w:lang w:eastAsia="x-none"/>
              </w:rPr>
              <w:t xml:space="preserve"> and a bit set to zero identifies a HARQ process with </w:t>
            </w:r>
            <w:r w:rsidRPr="00A76D16">
              <w:rPr>
                <w:rFonts w:ascii="Arial" w:hAnsi="Arial" w:cs="Arial"/>
                <w:i/>
                <w:iCs/>
                <w:sz w:val="18"/>
                <w:szCs w:val="18"/>
                <w:highlight w:val="yellow"/>
                <w:lang w:eastAsia="x-none"/>
              </w:rPr>
              <w:t xml:space="preserve">HARQ </w:t>
            </w:r>
            <w:proofErr w:type="spellStart"/>
            <w:r w:rsidRPr="00A76D16">
              <w:rPr>
                <w:rFonts w:ascii="Arial" w:hAnsi="Arial" w:cs="Arial"/>
                <w:i/>
                <w:iCs/>
                <w:sz w:val="18"/>
                <w:szCs w:val="18"/>
                <w:highlight w:val="yellow"/>
                <w:lang w:eastAsia="x-none"/>
              </w:rPr>
              <w:t>modeB</w:t>
            </w:r>
            <w:proofErr w:type="spellEnd"/>
            <w:r w:rsidRPr="00A76D16">
              <w:rPr>
                <w:rFonts w:ascii="Arial" w:hAnsi="Arial" w:cs="Arial"/>
                <w:sz w:val="18"/>
                <w:szCs w:val="18"/>
                <w:lang w:eastAsia="x-none"/>
              </w:rPr>
              <w:t>. This field also applies for SRB1 to SRB3.</w:t>
            </w:r>
          </w:p>
        </w:tc>
      </w:tr>
    </w:tbl>
    <w:p w14:paraId="35A1D61E" w14:textId="77777777" w:rsidR="00A76D16" w:rsidRDefault="00A76D16" w:rsidP="0082744E">
      <w:pPr>
        <w:jc w:val="both"/>
        <w:rPr>
          <w:iCs/>
          <w:szCs w:val="22"/>
          <w:lang w:eastAsia="sv-SE"/>
        </w:rPr>
      </w:pPr>
    </w:p>
    <w:p w14:paraId="29CBCA8D" w14:textId="5C23A31B" w:rsidR="00A76D16" w:rsidRDefault="00A76D16" w:rsidP="0082744E">
      <w:pPr>
        <w:jc w:val="both"/>
        <w:rPr>
          <w:iCs/>
          <w:noProof/>
          <w:lang w:eastAsia="ko-KR"/>
        </w:rPr>
      </w:pPr>
      <w:r>
        <w:rPr>
          <w:iCs/>
          <w:szCs w:val="22"/>
          <w:lang w:eastAsia="sv-SE"/>
        </w:rPr>
        <w:t xml:space="preserve">Since the </w:t>
      </w:r>
      <w:proofErr w:type="spellStart"/>
      <w:r>
        <w:rPr>
          <w:iCs/>
          <w:szCs w:val="22"/>
          <w:lang w:eastAsia="sv-SE"/>
        </w:rPr>
        <w:t>gNB</w:t>
      </w:r>
      <w:proofErr w:type="spellEnd"/>
      <w:r>
        <w:rPr>
          <w:iCs/>
          <w:szCs w:val="22"/>
          <w:lang w:eastAsia="sv-SE"/>
        </w:rPr>
        <w:t xml:space="preserve"> can also configure the set of HARQ processes associating to a CG configuration, one could argue that the retransmission-less can be supported already based on network implementation. More specifically, the </w:t>
      </w:r>
      <w:proofErr w:type="spellStart"/>
      <w:r>
        <w:rPr>
          <w:iCs/>
          <w:szCs w:val="22"/>
          <w:lang w:eastAsia="sv-SE"/>
        </w:rPr>
        <w:t>gNB</w:t>
      </w:r>
      <w:proofErr w:type="spellEnd"/>
      <w:r>
        <w:rPr>
          <w:iCs/>
          <w:szCs w:val="22"/>
          <w:lang w:eastAsia="sv-SE"/>
        </w:rPr>
        <w:t xml:space="preserve"> may intentionally configure the HARQ mode of all HARQ processes associating to a CG configuration as “HARQ mode B”. In this way, naturally the UE does not start </w:t>
      </w:r>
      <w:r w:rsidRPr="008B1243">
        <w:rPr>
          <w:i/>
          <w:noProof/>
          <w:lang w:eastAsia="ko-KR"/>
        </w:rPr>
        <w:t>drx-HARQ-RTT-TimerUL</w:t>
      </w:r>
      <w:r>
        <w:rPr>
          <w:iCs/>
          <w:noProof/>
          <w:lang w:eastAsia="ko-KR"/>
        </w:rPr>
        <w:t xml:space="preserve"> for all PUSCHs of this CG, and the goal of “rertransmission-less CG” is achieved.</w:t>
      </w:r>
    </w:p>
    <w:p w14:paraId="27FC744E" w14:textId="0D8C8938" w:rsidR="00A76D16" w:rsidRPr="00386BE1" w:rsidRDefault="00A76D16" w:rsidP="0082744E">
      <w:pPr>
        <w:jc w:val="both"/>
        <w:rPr>
          <w:iCs/>
          <w:lang w:val="en-US" w:eastAsia="zh-TW"/>
        </w:rPr>
      </w:pPr>
      <w:r>
        <w:rPr>
          <w:lang w:val="en-US"/>
        </w:rPr>
        <w:t>Nevertheless</w:t>
      </w:r>
      <w:r>
        <w:rPr>
          <w:iCs/>
          <w:lang w:eastAsia="ko-KR"/>
        </w:rPr>
        <w:t xml:space="preserve">, </w:t>
      </w:r>
      <w:r w:rsidR="00386BE1">
        <w:rPr>
          <w:iCs/>
          <w:lang w:eastAsia="ko-KR"/>
        </w:rPr>
        <w:t xml:space="preserve">such approach may have some shortcomings as scheduling flexibility may be constrained. In particular, the </w:t>
      </w:r>
      <w:proofErr w:type="spellStart"/>
      <w:r w:rsidR="00386BE1">
        <w:rPr>
          <w:iCs/>
          <w:lang w:eastAsia="ko-KR"/>
        </w:rPr>
        <w:t>gNB</w:t>
      </w:r>
      <w:proofErr w:type="spellEnd"/>
      <w:r w:rsidR="00386BE1">
        <w:rPr>
          <w:iCs/>
          <w:lang w:eastAsia="ko-KR"/>
        </w:rPr>
        <w:t xml:space="preserve"> may intend to use a HARQ process for a dynamic scheduling, which may still require retransmission since this dynamic grant may include data from traffic flows other than pose information. The “retransmission-less CG” enabled based on network implementation may limit how the </w:t>
      </w:r>
      <w:proofErr w:type="spellStart"/>
      <w:r w:rsidR="00386BE1">
        <w:rPr>
          <w:iCs/>
          <w:lang w:eastAsia="ko-KR"/>
        </w:rPr>
        <w:t>gNB</w:t>
      </w:r>
      <w:proofErr w:type="spellEnd"/>
      <w:r w:rsidR="00386BE1">
        <w:rPr>
          <w:iCs/>
          <w:lang w:eastAsia="ko-KR"/>
        </w:rPr>
        <w:t xml:space="preserve"> allocate the HARQ processes. </w:t>
      </w:r>
    </w:p>
    <w:p w14:paraId="3365F7F9" w14:textId="1380B35B" w:rsidR="00A76D16" w:rsidRPr="00F85F1B" w:rsidRDefault="00A76D16" w:rsidP="0082744E">
      <w:pPr>
        <w:jc w:val="both"/>
        <w:rPr>
          <w:b/>
          <w:bCs/>
          <w:iCs/>
          <w:szCs w:val="22"/>
          <w:lang w:val="en-US" w:eastAsia="zh-TW"/>
        </w:rPr>
      </w:pPr>
      <w:r w:rsidRPr="00A76D16">
        <w:rPr>
          <w:b/>
          <w:bCs/>
          <w:iCs/>
          <w:noProof/>
          <w:lang w:eastAsia="ko-KR"/>
        </w:rPr>
        <w:t>Observation 1:</w:t>
      </w:r>
      <w:r w:rsidR="00386BE1">
        <w:rPr>
          <w:b/>
          <w:bCs/>
          <w:iCs/>
          <w:noProof/>
          <w:lang w:eastAsia="ko-KR"/>
        </w:rPr>
        <w:t xml:space="preserve"> </w:t>
      </w:r>
      <w:r w:rsidR="00612FB5">
        <w:rPr>
          <w:b/>
          <w:bCs/>
          <w:iCs/>
          <w:noProof/>
          <w:lang w:eastAsia="ko-KR"/>
        </w:rPr>
        <w:t>R</w:t>
      </w:r>
      <w:r w:rsidR="00386BE1">
        <w:rPr>
          <w:b/>
          <w:bCs/>
          <w:iCs/>
          <w:noProof/>
          <w:lang w:eastAsia="ko-KR"/>
        </w:rPr>
        <w:t xml:space="preserve">etransmission-less CG could be enabled </w:t>
      </w:r>
      <w:r w:rsidR="00612FB5">
        <w:rPr>
          <w:b/>
          <w:bCs/>
          <w:iCs/>
          <w:noProof/>
          <w:lang w:eastAsia="ko-KR"/>
        </w:rPr>
        <w:t xml:space="preserve">by network implementation wherein all HARQ processes for a CG configruation are all configured to operate in HARQ Mode B. However, </w:t>
      </w:r>
      <w:r w:rsidR="00D47DCA">
        <w:rPr>
          <w:b/>
          <w:bCs/>
          <w:iCs/>
          <w:noProof/>
          <w:lang w:eastAsia="ko-KR"/>
        </w:rPr>
        <w:t>such approach</w:t>
      </w:r>
      <w:r w:rsidR="00612FB5">
        <w:rPr>
          <w:b/>
          <w:bCs/>
          <w:iCs/>
          <w:noProof/>
          <w:lang w:eastAsia="ko-KR"/>
        </w:rPr>
        <w:t xml:space="preserve"> </w:t>
      </w:r>
      <w:r w:rsidR="00D47DCA">
        <w:rPr>
          <w:b/>
          <w:bCs/>
          <w:iCs/>
          <w:noProof/>
          <w:lang w:eastAsia="ko-KR"/>
        </w:rPr>
        <w:t xml:space="preserve">may </w:t>
      </w:r>
      <w:r w:rsidR="00612FB5">
        <w:rPr>
          <w:b/>
          <w:bCs/>
          <w:iCs/>
          <w:noProof/>
          <w:lang w:eastAsia="ko-KR"/>
        </w:rPr>
        <w:t>reduce scheduling flexibility in terms of using the</w:t>
      </w:r>
      <w:r w:rsidR="00D47DCA">
        <w:rPr>
          <w:b/>
          <w:bCs/>
          <w:iCs/>
          <w:noProof/>
          <w:lang w:eastAsia="ko-KR"/>
        </w:rPr>
        <w:t xml:space="preserve"> relevant</w:t>
      </w:r>
      <w:r w:rsidR="00612FB5">
        <w:rPr>
          <w:b/>
          <w:bCs/>
          <w:iCs/>
          <w:noProof/>
          <w:lang w:eastAsia="ko-KR"/>
        </w:rPr>
        <w:t xml:space="preserve"> HARQ process</w:t>
      </w:r>
      <w:r w:rsidR="00D47DCA">
        <w:rPr>
          <w:b/>
          <w:bCs/>
          <w:iCs/>
          <w:noProof/>
          <w:lang w:eastAsia="ko-KR"/>
        </w:rPr>
        <w:t>es</w:t>
      </w:r>
      <w:r w:rsidR="00612FB5">
        <w:rPr>
          <w:b/>
          <w:bCs/>
          <w:iCs/>
          <w:noProof/>
          <w:lang w:eastAsia="ko-KR"/>
        </w:rPr>
        <w:t xml:space="preserve"> for dynamic grant</w:t>
      </w:r>
      <w:r w:rsidR="00D47DCA">
        <w:rPr>
          <w:b/>
          <w:bCs/>
          <w:iCs/>
          <w:noProof/>
          <w:lang w:eastAsia="ko-KR"/>
        </w:rPr>
        <w:t>s</w:t>
      </w:r>
      <w:r w:rsidR="00612FB5">
        <w:rPr>
          <w:b/>
          <w:bCs/>
          <w:iCs/>
          <w:noProof/>
          <w:lang w:eastAsia="ko-KR"/>
        </w:rPr>
        <w:t>.</w:t>
      </w:r>
    </w:p>
    <w:p w14:paraId="4E365C8C" w14:textId="77777777" w:rsidR="00A76D16" w:rsidRDefault="00A76D16" w:rsidP="0082744E">
      <w:pPr>
        <w:jc w:val="both"/>
        <w:rPr>
          <w:lang w:val="en-US"/>
        </w:rPr>
      </w:pPr>
    </w:p>
    <w:p w14:paraId="613CB3EC" w14:textId="67ADFEB6" w:rsidR="00F85F1B" w:rsidRDefault="00612FB5" w:rsidP="0082744E">
      <w:pPr>
        <w:jc w:val="both"/>
        <w:rPr>
          <w:iCs/>
          <w:lang w:eastAsia="ko-KR"/>
        </w:rPr>
      </w:pPr>
      <w:r>
        <w:rPr>
          <w:lang w:val="en-US"/>
        </w:rPr>
        <w:t xml:space="preserve">Thus, we think a better approach is to configure the </w:t>
      </w:r>
      <w:r w:rsidR="00F85F1B">
        <w:rPr>
          <w:lang w:val="en-US"/>
        </w:rPr>
        <w:t xml:space="preserve">DRX-related behavior </w:t>
      </w:r>
      <w:r>
        <w:rPr>
          <w:lang w:val="en-US"/>
        </w:rPr>
        <w:t xml:space="preserve">in a “per-CG configuration” manner. More specifically, whether the UE should start </w:t>
      </w:r>
      <w:proofErr w:type="spellStart"/>
      <w:r w:rsidRPr="008B1243">
        <w:rPr>
          <w:i/>
        </w:rPr>
        <w:t>drx-RetransmissionTimer</w:t>
      </w:r>
      <w:r w:rsidRPr="008B1243">
        <w:rPr>
          <w:i/>
          <w:lang w:eastAsia="ko-KR"/>
        </w:rPr>
        <w:t>UL</w:t>
      </w:r>
      <w:proofErr w:type="spellEnd"/>
      <w:r>
        <w:rPr>
          <w:i/>
          <w:lang w:eastAsia="ko-KR"/>
        </w:rPr>
        <w:t xml:space="preserve"> </w:t>
      </w:r>
      <w:r w:rsidR="00F85F1B">
        <w:rPr>
          <w:iCs/>
          <w:lang w:eastAsia="ko-KR"/>
        </w:rPr>
        <w:t xml:space="preserve">with a CG PUSCH </w:t>
      </w:r>
      <w:r>
        <w:rPr>
          <w:iCs/>
          <w:lang w:eastAsia="ko-KR"/>
        </w:rPr>
        <w:t xml:space="preserve">is not hinged on the HARQ mode of the corresponding HARQ process, but </w:t>
      </w:r>
      <w:r w:rsidR="00F85F1B">
        <w:rPr>
          <w:iCs/>
          <w:lang w:eastAsia="ko-KR"/>
        </w:rPr>
        <w:t xml:space="preserve">based on if such behaviour is configured in the CG configuration. Thus, we think </w:t>
      </w:r>
      <w:r w:rsidR="001B2498">
        <w:rPr>
          <w:iCs/>
          <w:lang w:eastAsia="ko-KR"/>
        </w:rPr>
        <w:t xml:space="preserve">RAN2 can consider adding a new field in the IE of </w:t>
      </w:r>
      <w:proofErr w:type="spellStart"/>
      <w:r w:rsidR="001B2498" w:rsidRPr="001B2498">
        <w:rPr>
          <w:i/>
          <w:lang w:eastAsia="ko-KR"/>
        </w:rPr>
        <w:t>configuredGrantConfig</w:t>
      </w:r>
      <w:proofErr w:type="spellEnd"/>
      <w:r w:rsidR="001B2498">
        <w:rPr>
          <w:iCs/>
          <w:lang w:eastAsia="ko-KR"/>
        </w:rPr>
        <w:t xml:space="preserve"> to control the DRX-related behaviour of UE on each of the PUSCH transmission based on this CG.</w:t>
      </w:r>
    </w:p>
    <w:p w14:paraId="39CC7A60" w14:textId="54082625" w:rsidR="001B2498" w:rsidRPr="001B2498" w:rsidRDefault="001B2498" w:rsidP="001B2498">
      <w:pPr>
        <w:jc w:val="both"/>
        <w:rPr>
          <w:b/>
          <w:bCs/>
          <w:iCs/>
          <w:szCs w:val="22"/>
          <w:lang w:val="en-US" w:eastAsia="zh-TW"/>
        </w:rPr>
      </w:pPr>
      <w:r>
        <w:rPr>
          <w:b/>
          <w:bCs/>
          <w:iCs/>
          <w:noProof/>
          <w:lang w:eastAsia="ko-KR"/>
        </w:rPr>
        <w:t xml:space="preserve">Proposal </w:t>
      </w:r>
      <w:r w:rsidRPr="00A76D16">
        <w:rPr>
          <w:b/>
          <w:bCs/>
          <w:iCs/>
          <w:noProof/>
          <w:lang w:eastAsia="ko-KR"/>
        </w:rPr>
        <w:t>1:</w:t>
      </w:r>
      <w:r>
        <w:rPr>
          <w:b/>
          <w:bCs/>
          <w:iCs/>
          <w:noProof/>
          <w:lang w:eastAsia="ko-KR"/>
        </w:rPr>
        <w:t xml:space="preserve"> A new field can be added to </w:t>
      </w:r>
      <w:r w:rsidRPr="001B2498">
        <w:rPr>
          <w:b/>
          <w:bCs/>
          <w:i/>
          <w:noProof/>
          <w:lang w:eastAsia="ko-KR"/>
        </w:rPr>
        <w:t>configuredGrantConfig</w:t>
      </w:r>
      <w:r>
        <w:rPr>
          <w:b/>
          <w:bCs/>
          <w:iCs/>
          <w:noProof/>
          <w:lang w:eastAsia="ko-KR"/>
        </w:rPr>
        <w:t xml:space="preserve"> to control the DRX-related behaviour for PUSCH transmissions based on this configured grant</w:t>
      </w:r>
      <w:r w:rsidR="00EE26B6">
        <w:rPr>
          <w:b/>
          <w:bCs/>
          <w:iCs/>
          <w:noProof/>
          <w:lang w:eastAsia="ko-KR"/>
        </w:rPr>
        <w:t xml:space="preserve"> configuration</w:t>
      </w:r>
      <w:r>
        <w:rPr>
          <w:b/>
          <w:bCs/>
          <w:iCs/>
          <w:noProof/>
          <w:lang w:eastAsia="ko-KR"/>
        </w:rPr>
        <w:t>.</w:t>
      </w:r>
    </w:p>
    <w:p w14:paraId="4A153870" w14:textId="77777777" w:rsidR="00226D52" w:rsidRPr="00226D52" w:rsidRDefault="00226D52" w:rsidP="0082744E">
      <w:pPr>
        <w:jc w:val="both"/>
        <w:rPr>
          <w:b/>
          <w:bCs/>
          <w:iCs/>
          <w:szCs w:val="22"/>
          <w:lang w:val="en-US" w:eastAsia="zh-TW"/>
        </w:rPr>
      </w:pPr>
    </w:p>
    <w:p w14:paraId="12AD0CD8" w14:textId="11FA8390" w:rsidR="009138B9" w:rsidRPr="00B60289" w:rsidRDefault="00B628F2" w:rsidP="00B13B92">
      <w:pPr>
        <w:pStyle w:val="Heading2"/>
        <w:rPr>
          <w:color w:val="000000" w:themeColor="text1"/>
          <w:lang w:val="en-US"/>
        </w:rPr>
      </w:pPr>
      <w:r>
        <w:rPr>
          <w:color w:val="000000" w:themeColor="text1"/>
          <w:lang w:val="en-US"/>
        </w:rPr>
        <w:t>Discussions on</w:t>
      </w:r>
      <w:r w:rsidR="00E045D3">
        <w:rPr>
          <w:color w:val="000000" w:themeColor="text1"/>
          <w:lang w:val="en-US"/>
        </w:rPr>
        <w:t xml:space="preserve"> Multi-PUSCH CG</w:t>
      </w:r>
    </w:p>
    <w:p w14:paraId="6995B0CC" w14:textId="45EC45BA" w:rsidR="00B628F2" w:rsidRDefault="00226D52" w:rsidP="006F5823">
      <w:pPr>
        <w:jc w:val="both"/>
        <w:rPr>
          <w:color w:val="000000" w:themeColor="text1"/>
          <w:lang w:val="en-US"/>
        </w:rPr>
      </w:pPr>
      <w:r>
        <w:rPr>
          <w:color w:val="000000" w:themeColor="text1"/>
          <w:lang w:val="en-US"/>
        </w:rPr>
        <w:t xml:space="preserve">For the Rel-18 </w:t>
      </w:r>
      <w:r w:rsidR="008C4F4A">
        <w:rPr>
          <w:color w:val="000000" w:themeColor="text1"/>
          <w:lang w:val="en-US"/>
        </w:rPr>
        <w:t>WI objectives</w:t>
      </w:r>
      <w:r>
        <w:rPr>
          <w:color w:val="000000" w:themeColor="text1"/>
          <w:lang w:val="en-US"/>
        </w:rPr>
        <w:t xml:space="preserve"> relating to</w:t>
      </w:r>
      <w:r w:rsidR="008C4F4A">
        <w:rPr>
          <w:color w:val="000000" w:themeColor="text1"/>
          <w:lang w:val="en-US"/>
        </w:rPr>
        <w:t xml:space="preserve"> configured grant (CG) with multiple PUSCH resources in one cycle</w:t>
      </w:r>
      <w:r>
        <w:rPr>
          <w:color w:val="000000" w:themeColor="text1"/>
          <w:lang w:val="en-US"/>
        </w:rPr>
        <w:t xml:space="preserve">, we think the key motivation is to handle potentially large packets. </w:t>
      </w:r>
      <w:proofErr w:type="gramStart"/>
      <w:r>
        <w:rPr>
          <w:color w:val="000000" w:themeColor="text1"/>
          <w:lang w:val="en-US"/>
        </w:rPr>
        <w:t>In particular, a</w:t>
      </w:r>
      <w:r w:rsidR="00584F2F">
        <w:rPr>
          <w:color w:val="000000" w:themeColor="text1"/>
          <w:lang w:val="en-US"/>
        </w:rPr>
        <w:t>lthough</w:t>
      </w:r>
      <w:proofErr w:type="gramEnd"/>
      <w:r w:rsidR="00584F2F">
        <w:rPr>
          <w:color w:val="000000" w:themeColor="text1"/>
          <w:lang w:val="en-US"/>
        </w:rPr>
        <w:t xml:space="preserve"> XR traffic is typically periodic and hence the CG is a suitable way for resource allocation, there may be shortcomings when dealing with XR traffic of varying packet size. </w:t>
      </w:r>
      <w:r>
        <w:rPr>
          <w:color w:val="000000" w:themeColor="text1"/>
          <w:lang w:val="en-US"/>
        </w:rPr>
        <w:t>Since</w:t>
      </w:r>
      <w:r w:rsidR="00584F2F">
        <w:rPr>
          <w:color w:val="000000" w:themeColor="text1"/>
          <w:lang w:val="en-US"/>
        </w:rPr>
        <w:t xml:space="preserve"> the TBS for every CG occasion is fixed, and it could be too small to fit a large packet in one CG period – </w:t>
      </w:r>
      <w:r w:rsidR="0046043D">
        <w:rPr>
          <w:color w:val="000000" w:themeColor="text1"/>
          <w:lang w:val="en-US"/>
        </w:rPr>
        <w:t>it means the UE may need additional resources to complete the delivery of this packet</w:t>
      </w:r>
      <w:r w:rsidR="00413697">
        <w:rPr>
          <w:color w:val="000000" w:themeColor="text1"/>
          <w:lang w:val="en-US"/>
        </w:rPr>
        <w:t xml:space="preserve"> (or PDU Set)</w:t>
      </w:r>
      <w:r w:rsidR="0046043D">
        <w:rPr>
          <w:color w:val="000000" w:themeColor="text1"/>
          <w:lang w:val="en-US"/>
        </w:rPr>
        <w:t xml:space="preserve">, </w:t>
      </w:r>
      <w:r w:rsidR="00584F2F">
        <w:rPr>
          <w:color w:val="000000" w:themeColor="text1"/>
          <w:lang w:val="en-US"/>
        </w:rPr>
        <w:t xml:space="preserve">which causes potential latency. On the other hand, one could configure </w:t>
      </w:r>
      <w:r w:rsidR="0046043D">
        <w:rPr>
          <w:color w:val="000000" w:themeColor="text1"/>
          <w:lang w:val="en-US"/>
        </w:rPr>
        <w:t xml:space="preserve">a </w:t>
      </w:r>
      <w:r w:rsidR="00584F2F">
        <w:rPr>
          <w:color w:val="000000" w:themeColor="text1"/>
          <w:lang w:val="en-US"/>
        </w:rPr>
        <w:t xml:space="preserve">large TBS in the CG to ensure it can accommodate the largest possible packet of this XR traffic in every CG cycle, but it may be over-provisioning as a lot of pre-allocated resources are not needed and wasted. </w:t>
      </w:r>
      <w:r w:rsidR="00246A3A">
        <w:rPr>
          <w:color w:val="000000" w:themeColor="text1"/>
          <w:lang w:val="en-US"/>
        </w:rPr>
        <w:t xml:space="preserve">With multiple PUSCH per CG cycle, the UL resource can be used by the UE more flexibly. When the packet size is large, the UE can fully exploit </w:t>
      </w:r>
      <w:r w:rsidR="0046043D">
        <w:rPr>
          <w:color w:val="000000" w:themeColor="text1"/>
          <w:lang w:val="en-US"/>
        </w:rPr>
        <w:t xml:space="preserve">all </w:t>
      </w:r>
      <w:r w:rsidR="00246A3A">
        <w:rPr>
          <w:color w:val="000000" w:themeColor="text1"/>
          <w:lang w:val="en-US"/>
        </w:rPr>
        <w:t>the PUSCHs. When the packet size is relatively small, the UE can only use a fraction of resources in one CG cycle.</w:t>
      </w:r>
      <w:r w:rsidR="00D822AD">
        <w:rPr>
          <w:color w:val="000000" w:themeColor="text1"/>
          <w:lang w:val="en-US"/>
        </w:rPr>
        <w:t xml:space="preserve"> </w:t>
      </w:r>
      <w:r w:rsidR="0046043D">
        <w:rPr>
          <w:color w:val="000000" w:themeColor="text1"/>
          <w:lang w:val="en-US"/>
        </w:rPr>
        <w:t>Moreover</w:t>
      </w:r>
      <w:r w:rsidR="00246A3A">
        <w:rPr>
          <w:color w:val="000000" w:themeColor="text1"/>
          <w:lang w:val="en-US"/>
        </w:rPr>
        <w:t xml:space="preserve">, when the PUSCHs in one CG cycle are not fully used, some indication is needed for the </w:t>
      </w:r>
      <w:proofErr w:type="spellStart"/>
      <w:r w:rsidR="00246A3A">
        <w:rPr>
          <w:color w:val="000000" w:themeColor="text1"/>
          <w:lang w:val="en-US"/>
        </w:rPr>
        <w:t>gNB</w:t>
      </w:r>
      <w:proofErr w:type="spellEnd"/>
      <w:r w:rsidR="00246A3A">
        <w:rPr>
          <w:color w:val="000000" w:themeColor="text1"/>
          <w:lang w:val="en-US"/>
        </w:rPr>
        <w:t xml:space="preserve"> to know which resources are not used, and therefore the </w:t>
      </w:r>
      <w:proofErr w:type="spellStart"/>
      <w:r w:rsidR="00246A3A">
        <w:rPr>
          <w:color w:val="000000" w:themeColor="text1"/>
          <w:lang w:val="en-US"/>
        </w:rPr>
        <w:t>gNB</w:t>
      </w:r>
      <w:proofErr w:type="spellEnd"/>
      <w:r w:rsidR="00246A3A">
        <w:rPr>
          <w:color w:val="000000" w:themeColor="text1"/>
          <w:lang w:val="en-US"/>
        </w:rPr>
        <w:t xml:space="preserve"> could allocate such resources to other UEs to improve the system capacity.</w:t>
      </w:r>
      <w:r w:rsidR="00852AC5">
        <w:rPr>
          <w:color w:val="000000" w:themeColor="text1"/>
          <w:lang w:val="en-US"/>
        </w:rPr>
        <w:t xml:space="preserve"> </w:t>
      </w:r>
    </w:p>
    <w:p w14:paraId="02D99313" w14:textId="2EAC6AB6" w:rsidR="00852AC5" w:rsidRDefault="00852AC5" w:rsidP="006F5823">
      <w:pPr>
        <w:jc w:val="both"/>
        <w:rPr>
          <w:color w:val="000000" w:themeColor="text1"/>
          <w:lang w:val="en-US"/>
        </w:rPr>
      </w:pPr>
      <w:r>
        <w:rPr>
          <w:color w:val="000000" w:themeColor="text1"/>
          <w:lang w:val="en-US"/>
        </w:rPr>
        <w:t xml:space="preserve">The envisioned operation of multi-PUSCH CG is illustrated in the Figure </w:t>
      </w:r>
      <w:r w:rsidR="00E045D3">
        <w:rPr>
          <w:color w:val="000000" w:themeColor="text1"/>
          <w:lang w:val="en-US"/>
        </w:rPr>
        <w:t>1</w:t>
      </w:r>
      <w:r>
        <w:rPr>
          <w:color w:val="000000" w:themeColor="text1"/>
          <w:lang w:val="en-US"/>
        </w:rPr>
        <w:t>, where we have assumed that CG-UCI mechanism is used by the UE to provide the indication of “unused” CG resources.</w:t>
      </w:r>
      <w:r w:rsidR="00B628F2">
        <w:rPr>
          <w:color w:val="000000" w:themeColor="text1"/>
          <w:lang w:val="en-US"/>
        </w:rPr>
        <w:t xml:space="preserve"> Note that, in Figure 1 we have assumed that the CG-UCI is included in the first PUSCH of each CG cycle, but the exact resources for CG-UCI transmission is up to RAN1 discussions.</w:t>
      </w:r>
    </w:p>
    <w:p w14:paraId="0AFB03DF" w14:textId="77777777" w:rsidR="000664D6" w:rsidRDefault="00852AC5" w:rsidP="00226D52">
      <w:pPr>
        <w:keepNext/>
        <w:jc w:val="center"/>
      </w:pPr>
      <w:r>
        <w:rPr>
          <w:noProof/>
          <w:color w:val="000000" w:themeColor="text1"/>
          <w:lang w:val="en-US"/>
        </w:rPr>
        <w:drawing>
          <wp:inline distT="0" distB="0" distL="0" distR="0" wp14:anchorId="13AAE8ED" wp14:editId="68DD95D1">
            <wp:extent cx="5940689" cy="1296035"/>
            <wp:effectExtent l="0" t="0" r="3175" b="0"/>
            <wp:docPr id="1" name="Picture 1"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box and whisker chart&#10;&#10;Description automatically generated"/>
                    <pic:cNvPicPr/>
                  </pic:nvPicPr>
                  <pic:blipFill>
                    <a:blip r:embed="rId13">
                      <a:extLst>
                        <a:ext uri="{28A0092B-C50C-407E-A947-70E740481C1C}">
                          <a14:useLocalDpi xmlns:a14="http://schemas.microsoft.com/office/drawing/2010/main" val="0"/>
                        </a:ext>
                      </a:extLst>
                    </a:blip>
                    <a:stretch>
                      <a:fillRect/>
                    </a:stretch>
                  </pic:blipFill>
                  <pic:spPr>
                    <a:xfrm>
                      <a:off x="0" y="0"/>
                      <a:ext cx="6116011" cy="1334284"/>
                    </a:xfrm>
                    <a:prstGeom prst="rect">
                      <a:avLst/>
                    </a:prstGeom>
                  </pic:spPr>
                </pic:pic>
              </a:graphicData>
            </a:graphic>
          </wp:inline>
        </w:drawing>
      </w:r>
    </w:p>
    <w:p w14:paraId="3443EBAF" w14:textId="49DA96D0" w:rsidR="00246A3A" w:rsidRPr="00AE3A83" w:rsidRDefault="000664D6" w:rsidP="00AE3A83">
      <w:pPr>
        <w:pStyle w:val="Caption"/>
        <w:jc w:val="center"/>
      </w:pPr>
      <w:r>
        <w:t xml:space="preserve">Figure </w:t>
      </w:r>
      <w:fldSimple w:instr=" SEQ Figure \* ARABIC ">
        <w:r>
          <w:rPr>
            <w:noProof/>
          </w:rPr>
          <w:t>1</w:t>
        </w:r>
      </w:fldSimple>
      <w:r w:rsidR="00B61E3A">
        <w:t xml:space="preserve"> An illustration of Multi-PUSCH Configured Grant with CG-UCI indication of “Unused” CG resources.</w:t>
      </w:r>
    </w:p>
    <w:p w14:paraId="1E9A4BAA" w14:textId="77777777" w:rsidR="00CA6808" w:rsidRDefault="00CA6808" w:rsidP="006F5823">
      <w:pPr>
        <w:jc w:val="both"/>
        <w:rPr>
          <w:color w:val="000000" w:themeColor="text1"/>
          <w:lang w:val="en-US"/>
        </w:rPr>
      </w:pPr>
    </w:p>
    <w:p w14:paraId="11AB9457" w14:textId="3C414A0E" w:rsidR="00246A3A" w:rsidRPr="00B60289" w:rsidRDefault="000664D6" w:rsidP="006F5823">
      <w:pPr>
        <w:jc w:val="both"/>
        <w:rPr>
          <w:color w:val="000000" w:themeColor="text1"/>
          <w:lang w:val="en-US"/>
        </w:rPr>
      </w:pPr>
      <w:r>
        <w:rPr>
          <w:color w:val="000000" w:themeColor="text1"/>
          <w:lang w:val="en-US"/>
        </w:rPr>
        <w:t xml:space="preserve">Although how the indication of “unused CG resource” </w:t>
      </w:r>
      <w:r w:rsidR="0046043D">
        <w:rPr>
          <w:color w:val="000000" w:themeColor="text1"/>
          <w:lang w:val="en-US"/>
        </w:rPr>
        <w:t>should</w:t>
      </w:r>
      <w:r>
        <w:rPr>
          <w:color w:val="000000" w:themeColor="text1"/>
          <w:lang w:val="en-US"/>
        </w:rPr>
        <w:t xml:space="preserve"> be signaled in UCI is in RAN1’s scope, </w:t>
      </w:r>
      <w:r w:rsidR="0046043D">
        <w:rPr>
          <w:color w:val="000000" w:themeColor="text1"/>
          <w:lang w:val="en-US"/>
        </w:rPr>
        <w:t xml:space="preserve">we would like to point out that </w:t>
      </w:r>
      <w:r w:rsidR="00CC5C1B">
        <w:rPr>
          <w:color w:val="000000" w:themeColor="text1"/>
          <w:lang w:val="en-US"/>
        </w:rPr>
        <w:t xml:space="preserve">only MAC knows the size of data arrived in the buffer and how many PUSCH resources are needed. Thus, </w:t>
      </w:r>
      <w:r w:rsidR="0046043D">
        <w:rPr>
          <w:color w:val="000000" w:themeColor="text1"/>
          <w:lang w:val="en-US"/>
        </w:rPr>
        <w:t xml:space="preserve">at the beginning of the WI, </w:t>
      </w:r>
      <w:r w:rsidR="00CC5C1B">
        <w:rPr>
          <w:color w:val="000000" w:themeColor="text1"/>
          <w:lang w:val="en-US"/>
        </w:rPr>
        <w:t xml:space="preserve">we think RAN2 can </w:t>
      </w:r>
      <w:r w:rsidR="0046043D">
        <w:rPr>
          <w:color w:val="000000" w:themeColor="text1"/>
          <w:lang w:val="en-US"/>
        </w:rPr>
        <w:t xml:space="preserve">first </w:t>
      </w:r>
      <w:r w:rsidR="00CC5C1B">
        <w:rPr>
          <w:color w:val="000000" w:themeColor="text1"/>
          <w:lang w:val="en-US"/>
        </w:rPr>
        <w:t>confirm MAC should generate/provide the information of “unused CG resource” and instruct PHY to transmit it.</w:t>
      </w:r>
    </w:p>
    <w:p w14:paraId="24E80C7A" w14:textId="1325CB14" w:rsidR="00186BCD" w:rsidRDefault="00186BCD" w:rsidP="00186BCD">
      <w:pPr>
        <w:jc w:val="both"/>
        <w:rPr>
          <w:b/>
          <w:bCs/>
          <w:color w:val="000000" w:themeColor="text1"/>
          <w:lang w:val="en-US"/>
        </w:rPr>
      </w:pPr>
      <w:r w:rsidRPr="00B60289">
        <w:rPr>
          <w:b/>
          <w:bCs/>
          <w:color w:val="000000" w:themeColor="text1"/>
          <w:lang w:val="en-US"/>
        </w:rPr>
        <w:t xml:space="preserve">Proposal </w:t>
      </w:r>
      <w:r w:rsidR="00EE26B6">
        <w:rPr>
          <w:b/>
          <w:bCs/>
          <w:color w:val="000000" w:themeColor="text1"/>
          <w:lang w:val="en-US"/>
        </w:rPr>
        <w:t>2</w:t>
      </w:r>
      <w:r w:rsidRPr="00B60289">
        <w:rPr>
          <w:b/>
          <w:bCs/>
          <w:color w:val="000000" w:themeColor="text1"/>
          <w:lang w:val="en-US"/>
        </w:rPr>
        <w:t xml:space="preserve">: </w:t>
      </w:r>
      <w:r w:rsidR="00CC5C1B">
        <w:rPr>
          <w:b/>
          <w:bCs/>
          <w:color w:val="000000" w:themeColor="text1"/>
          <w:lang w:val="en-US"/>
        </w:rPr>
        <w:t>RAN2 should confirm MAC can generate/provide the information of “unused CG resource” to PHY for signaling.</w:t>
      </w:r>
    </w:p>
    <w:p w14:paraId="5CA76859" w14:textId="77777777" w:rsidR="00F33C38" w:rsidRDefault="00F33C38" w:rsidP="00F33C38">
      <w:pPr>
        <w:jc w:val="both"/>
        <w:rPr>
          <w:b/>
          <w:bCs/>
          <w:color w:val="000000" w:themeColor="text1"/>
          <w:lang w:val="en-US"/>
        </w:rPr>
      </w:pPr>
    </w:p>
    <w:p w14:paraId="1363946D" w14:textId="5AE7C690" w:rsidR="00CC5C1B" w:rsidRDefault="00C91C3A" w:rsidP="00186BCD">
      <w:pPr>
        <w:jc w:val="both"/>
        <w:rPr>
          <w:color w:val="000000" w:themeColor="text1"/>
          <w:lang w:val="en-US"/>
        </w:rPr>
      </w:pPr>
      <w:r>
        <w:rPr>
          <w:color w:val="000000" w:themeColor="text1"/>
          <w:lang w:val="en-US"/>
        </w:rPr>
        <w:lastRenderedPageBreak/>
        <w:t xml:space="preserve">When a CG resource is said to be “unused”, it means nothing will be transmitted by PHY in such resources. That is, PHY does not receive any MAC PDU from MAC for transmission. Nevertheless, it is less clear how this should be modeled from MAC point of view, as there could be more than one </w:t>
      </w:r>
      <w:proofErr w:type="gramStart"/>
      <w:r>
        <w:rPr>
          <w:color w:val="000000" w:themeColor="text1"/>
          <w:lang w:val="en-US"/>
        </w:rPr>
        <w:t>ways</w:t>
      </w:r>
      <w:proofErr w:type="gramEnd"/>
      <w:r>
        <w:rPr>
          <w:color w:val="000000" w:themeColor="text1"/>
          <w:lang w:val="en-US"/>
        </w:rPr>
        <w:t xml:space="preserve"> </w:t>
      </w:r>
      <w:r w:rsidR="0046043D">
        <w:rPr>
          <w:color w:val="000000" w:themeColor="text1"/>
          <w:lang w:val="en-US"/>
        </w:rPr>
        <w:t xml:space="preserve">to prevent </w:t>
      </w:r>
      <w:r>
        <w:rPr>
          <w:color w:val="000000" w:themeColor="text1"/>
          <w:lang w:val="en-US"/>
        </w:rPr>
        <w:t xml:space="preserve">MAC </w:t>
      </w:r>
      <w:r w:rsidR="0046043D">
        <w:rPr>
          <w:color w:val="000000" w:themeColor="text1"/>
          <w:lang w:val="en-US"/>
        </w:rPr>
        <w:t>from</w:t>
      </w:r>
      <w:r>
        <w:rPr>
          <w:color w:val="000000" w:themeColor="text1"/>
          <w:lang w:val="en-US"/>
        </w:rPr>
        <w:t xml:space="preserve"> generating MAC PDUs for such resources.</w:t>
      </w:r>
      <w:r w:rsidR="00C80BE8">
        <w:rPr>
          <w:color w:val="000000" w:themeColor="text1"/>
          <w:lang w:val="en-US"/>
        </w:rPr>
        <w:t xml:space="preserve"> </w:t>
      </w:r>
      <w:proofErr w:type="gramStart"/>
      <w:r w:rsidR="00C80BE8">
        <w:rPr>
          <w:color w:val="000000" w:themeColor="text1"/>
          <w:lang w:val="en-US"/>
        </w:rPr>
        <w:t>In particular, we</w:t>
      </w:r>
      <w:proofErr w:type="gramEnd"/>
      <w:r w:rsidR="00C80BE8">
        <w:rPr>
          <w:color w:val="000000" w:themeColor="text1"/>
          <w:lang w:val="en-US"/>
        </w:rPr>
        <w:t xml:space="preserve"> see the following two options:</w:t>
      </w:r>
    </w:p>
    <w:p w14:paraId="1F8741BB" w14:textId="10936F05" w:rsidR="00C80BE8" w:rsidRDefault="00C80BE8" w:rsidP="00C80BE8">
      <w:pPr>
        <w:pStyle w:val="ListParagraph"/>
        <w:numPr>
          <w:ilvl w:val="0"/>
          <w:numId w:val="49"/>
        </w:numPr>
        <w:jc w:val="both"/>
        <w:rPr>
          <w:color w:val="000000" w:themeColor="text1"/>
          <w:lang w:val="en-US"/>
        </w:rPr>
      </w:pPr>
      <w:r w:rsidRPr="00C80BE8">
        <w:rPr>
          <w:b/>
          <w:bCs/>
          <w:color w:val="000000" w:themeColor="text1"/>
          <w:lang w:val="en-US"/>
        </w:rPr>
        <w:t>Option 1:</w:t>
      </w:r>
      <w:r>
        <w:rPr>
          <w:color w:val="000000" w:themeColor="text1"/>
          <w:lang w:val="en-US"/>
        </w:rPr>
        <w:t xml:space="preserve"> Based on legacy UL skipping procedure</w:t>
      </w:r>
    </w:p>
    <w:p w14:paraId="7A7F3D00" w14:textId="20558D0E" w:rsidR="00C80BE8" w:rsidRDefault="00C80BE8" w:rsidP="00C80BE8">
      <w:pPr>
        <w:pStyle w:val="ListParagraph"/>
        <w:numPr>
          <w:ilvl w:val="0"/>
          <w:numId w:val="49"/>
        </w:numPr>
        <w:jc w:val="both"/>
        <w:rPr>
          <w:color w:val="000000" w:themeColor="text1"/>
          <w:lang w:val="en-US"/>
        </w:rPr>
      </w:pPr>
      <w:r w:rsidRPr="00C80BE8">
        <w:rPr>
          <w:b/>
          <w:bCs/>
          <w:color w:val="000000" w:themeColor="text1"/>
          <w:lang w:val="en-US"/>
        </w:rPr>
        <w:t>Option 2:</w:t>
      </w:r>
      <w:r>
        <w:rPr>
          <w:color w:val="000000" w:themeColor="text1"/>
          <w:lang w:val="en-US"/>
        </w:rPr>
        <w:t xml:space="preserve"> </w:t>
      </w:r>
      <w:r w:rsidR="00CA6808">
        <w:rPr>
          <w:color w:val="000000" w:themeColor="text1"/>
          <w:lang w:val="en-US"/>
        </w:rPr>
        <w:t>The MAC does not deliver the grant to HARQ entity</w:t>
      </w:r>
    </w:p>
    <w:p w14:paraId="05F070DB" w14:textId="68291BF5" w:rsidR="00AE3A83" w:rsidRDefault="00C80BE8" w:rsidP="00186BCD">
      <w:pPr>
        <w:jc w:val="both"/>
        <w:rPr>
          <w:color w:val="000000" w:themeColor="text1"/>
          <w:lang w:val="en-US"/>
        </w:rPr>
      </w:pPr>
      <w:r>
        <w:rPr>
          <w:color w:val="000000" w:themeColor="text1"/>
          <w:lang w:val="en-US"/>
        </w:rPr>
        <w:t xml:space="preserve">With Option 1, the MAC entity would still deliver this resource </w:t>
      </w:r>
      <w:r w:rsidR="00AE3A83">
        <w:rPr>
          <w:color w:val="000000" w:themeColor="text1"/>
          <w:lang w:val="en-US"/>
        </w:rPr>
        <w:t xml:space="preserve">and the associated HARQ information </w:t>
      </w:r>
      <w:r>
        <w:rPr>
          <w:color w:val="000000" w:themeColor="text1"/>
          <w:lang w:val="en-US"/>
        </w:rPr>
        <w:t xml:space="preserve">to </w:t>
      </w:r>
      <w:r w:rsidR="00AE3A83">
        <w:rPr>
          <w:color w:val="000000" w:themeColor="text1"/>
          <w:lang w:val="en-US"/>
        </w:rPr>
        <w:t xml:space="preserve">the </w:t>
      </w:r>
      <w:r>
        <w:rPr>
          <w:color w:val="000000" w:themeColor="text1"/>
          <w:lang w:val="en-US"/>
        </w:rPr>
        <w:t xml:space="preserve">HARQ entity, but </w:t>
      </w:r>
      <w:r w:rsidR="00AE3A83">
        <w:rPr>
          <w:color w:val="000000" w:themeColor="text1"/>
          <w:lang w:val="en-US"/>
        </w:rPr>
        <w:t>MAC</w:t>
      </w:r>
      <w:r>
        <w:rPr>
          <w:color w:val="000000" w:themeColor="text1"/>
          <w:lang w:val="en-US"/>
        </w:rPr>
        <w:t xml:space="preserve"> may simply refrain from generate a MAC PDU for this resource. This could be achieved by introducing some new conditions for UL skipping</w:t>
      </w:r>
      <w:r w:rsidR="00AE3A83">
        <w:rPr>
          <w:color w:val="000000" w:themeColor="text1"/>
          <w:lang w:val="en-US"/>
        </w:rPr>
        <w:t xml:space="preserve"> in Clause 5.4.3.1.3 in TS 38.321. For example</w:t>
      </w:r>
      <w:r w:rsidR="0046043D">
        <w:rPr>
          <w:color w:val="000000" w:themeColor="text1"/>
          <w:lang w:val="en-US"/>
        </w:rPr>
        <w:t>, the expected specification change may be the following</w:t>
      </w:r>
      <w:r w:rsidR="00AE3A83">
        <w:rPr>
          <w:color w:val="000000" w:themeColor="text1"/>
          <w:lang w:val="en-US"/>
        </w:rPr>
        <w:t>:</w:t>
      </w:r>
    </w:p>
    <w:tbl>
      <w:tblPr>
        <w:tblStyle w:val="TableGrid"/>
        <w:tblW w:w="0" w:type="auto"/>
        <w:tblLook w:val="04A0" w:firstRow="1" w:lastRow="0" w:firstColumn="1" w:lastColumn="0" w:noHBand="0" w:noVBand="1"/>
      </w:tblPr>
      <w:tblGrid>
        <w:gridCol w:w="9350"/>
      </w:tblGrid>
      <w:tr w:rsidR="00AE3A83" w14:paraId="14375831" w14:textId="77777777" w:rsidTr="00AE3A83">
        <w:tc>
          <w:tcPr>
            <w:tcW w:w="9350" w:type="dxa"/>
          </w:tcPr>
          <w:p w14:paraId="2A3F065A" w14:textId="77777777" w:rsidR="00AE3A83" w:rsidRPr="008B1243" w:rsidRDefault="00AE3A83" w:rsidP="00AE3A83">
            <w:pPr>
              <w:rPr>
                <w:lang w:eastAsia="ko-KR"/>
              </w:rPr>
            </w:pPr>
            <w:r w:rsidRPr="008B1243">
              <w:rPr>
                <w:lang w:eastAsia="ko-KR"/>
              </w:rPr>
              <w:t>The MAC entity shall:</w:t>
            </w:r>
          </w:p>
          <w:p w14:paraId="4EE36729" w14:textId="77777777" w:rsidR="00AE3A83" w:rsidRPr="008B1243" w:rsidRDefault="00AE3A83" w:rsidP="00AE3A83">
            <w:pPr>
              <w:pStyle w:val="B1"/>
              <w:rPr>
                <w:lang w:eastAsia="ko-KR"/>
              </w:rPr>
            </w:pPr>
            <w:r w:rsidRPr="008B1243">
              <w:rPr>
                <w:lang w:eastAsia="ko-KR"/>
              </w:rPr>
              <w:t>1&gt;</w:t>
            </w:r>
            <w:r w:rsidRPr="008B1243">
              <w:rPr>
                <w:lang w:eastAsia="ko-KR"/>
              </w:rPr>
              <w:tab/>
              <w:t xml:space="preserve">if the MAC entity is configured with </w:t>
            </w:r>
            <w:r w:rsidRPr="008B1243">
              <w:rPr>
                <w:i/>
                <w:noProof/>
              </w:rPr>
              <w:t>enhancedSkipUplinkTxDynamic</w:t>
            </w:r>
            <w:r w:rsidRPr="008B1243">
              <w:rPr>
                <w:noProof/>
              </w:rPr>
              <w:t xml:space="preserve"> with value </w:t>
            </w:r>
            <w:r w:rsidRPr="008B1243">
              <w:rPr>
                <w:i/>
                <w:noProof/>
              </w:rPr>
              <w:t>true</w:t>
            </w:r>
            <w:r w:rsidRPr="008B1243">
              <w:rPr>
                <w:noProof/>
              </w:rPr>
              <w:t xml:space="preserve"> and the grant indicated to the HARQ entity was addressed to a C-RNTI, or </w:t>
            </w:r>
            <w:r w:rsidRPr="008B1243">
              <w:rPr>
                <w:noProof/>
                <w:lang w:eastAsia="zh-CN"/>
              </w:rPr>
              <w:t>if</w:t>
            </w:r>
            <w:r w:rsidRPr="008B1243">
              <w:rPr>
                <w:noProof/>
              </w:rPr>
              <w:t xml:space="preserve"> the MAC entity is configured with </w:t>
            </w:r>
            <w:r w:rsidRPr="008B1243">
              <w:rPr>
                <w:i/>
                <w:noProof/>
              </w:rPr>
              <w:t>enhancedSkipUplinkTxConfigured</w:t>
            </w:r>
            <w:r w:rsidRPr="008B1243">
              <w:rPr>
                <w:noProof/>
              </w:rPr>
              <w:t xml:space="preserve"> with value </w:t>
            </w:r>
            <w:r w:rsidRPr="008B1243">
              <w:rPr>
                <w:i/>
                <w:noProof/>
              </w:rPr>
              <w:t>true</w:t>
            </w:r>
            <w:r w:rsidRPr="008B1243">
              <w:rPr>
                <w:noProof/>
              </w:rPr>
              <w:t xml:space="preserve"> and the grant indicated to the HARQ entity is a configured uplink grant:</w:t>
            </w:r>
          </w:p>
          <w:p w14:paraId="04F98024" w14:textId="77777777" w:rsidR="00AE3A83" w:rsidRPr="008B1243" w:rsidRDefault="00AE3A83" w:rsidP="00AE3A83">
            <w:pPr>
              <w:pStyle w:val="B2"/>
              <w:rPr>
                <w:lang w:eastAsia="ko-KR"/>
              </w:rPr>
            </w:pPr>
            <w:r w:rsidRPr="008B1243">
              <w:rPr>
                <w:lang w:eastAsia="ko-KR"/>
              </w:rPr>
              <w:t>2&gt;</w:t>
            </w:r>
            <w:r w:rsidRPr="008B1243">
              <w:rPr>
                <w:lang w:eastAsia="ko-KR"/>
              </w:rPr>
              <w:tab/>
              <w:t>if there is no UCI to be multiplexed on this PUSCH transmission as specified in TS 38.213 [6]; and</w:t>
            </w:r>
          </w:p>
          <w:p w14:paraId="72B59C4C" w14:textId="77777777" w:rsidR="00AE3A83" w:rsidRPr="008B1243" w:rsidRDefault="00AE3A83" w:rsidP="00AE3A83">
            <w:pPr>
              <w:pStyle w:val="B2"/>
              <w:rPr>
                <w:lang w:eastAsia="ko-KR"/>
              </w:rPr>
            </w:pPr>
            <w:r w:rsidRPr="008B1243">
              <w:rPr>
                <w:lang w:eastAsia="ko-KR"/>
              </w:rPr>
              <w:t>2&gt;</w:t>
            </w:r>
            <w:r w:rsidRPr="008B1243">
              <w:rPr>
                <w:lang w:eastAsia="ko-KR"/>
              </w:rPr>
              <w:tab/>
              <w:t>if there is no aperiodic CSI requested for this PUSCH transmission as specified in TS 38.212 [9]</w:t>
            </w:r>
            <w:r w:rsidRPr="008B1243">
              <w:rPr>
                <w:noProof/>
              </w:rPr>
              <w:t xml:space="preserve">; </w:t>
            </w:r>
            <w:r w:rsidRPr="008B1243">
              <w:rPr>
                <w:lang w:eastAsia="ko-KR"/>
              </w:rPr>
              <w:t>and</w:t>
            </w:r>
          </w:p>
          <w:p w14:paraId="3C3A0ACB" w14:textId="77777777" w:rsidR="00AE3A83" w:rsidRPr="008B1243" w:rsidRDefault="00AE3A83" w:rsidP="00AE3A83">
            <w:pPr>
              <w:pStyle w:val="B2"/>
              <w:rPr>
                <w:lang w:eastAsia="ko-KR"/>
              </w:rPr>
            </w:pPr>
            <w:r w:rsidRPr="008B1243">
              <w:rPr>
                <w:lang w:eastAsia="ko-KR"/>
              </w:rPr>
              <w:t>2&gt;</w:t>
            </w:r>
            <w:r w:rsidRPr="008B1243">
              <w:rPr>
                <w:lang w:eastAsia="ko-KR"/>
              </w:rPr>
              <w:tab/>
              <w:t>if the MAC PDU includes zero MAC SDUs</w:t>
            </w:r>
            <w:r w:rsidRPr="008B1243">
              <w:rPr>
                <w:noProof/>
              </w:rPr>
              <w:t xml:space="preserve">; </w:t>
            </w:r>
            <w:r w:rsidRPr="008B1243">
              <w:rPr>
                <w:lang w:eastAsia="ko-KR"/>
              </w:rPr>
              <w:t>and</w:t>
            </w:r>
          </w:p>
          <w:p w14:paraId="19BCD8E7" w14:textId="77777777" w:rsidR="00AE3A83" w:rsidRPr="008B1243" w:rsidRDefault="00AE3A83" w:rsidP="00AE3A83">
            <w:pPr>
              <w:pStyle w:val="B2"/>
              <w:rPr>
                <w:lang w:eastAsia="ko-KR"/>
              </w:rPr>
            </w:pPr>
            <w:r w:rsidRPr="008B1243">
              <w:rPr>
                <w:lang w:eastAsia="ko-KR"/>
              </w:rPr>
              <w:t>2&gt;</w:t>
            </w:r>
            <w:r w:rsidRPr="008B1243">
              <w:rPr>
                <w:lang w:eastAsia="ko-KR"/>
              </w:rPr>
              <w:tab/>
              <w:t>if the MAC PDU includes only the periodic BSR and there is no data available for any LCG, or the MAC PDU includes only the padding BSR:</w:t>
            </w:r>
          </w:p>
          <w:p w14:paraId="7CD9D082" w14:textId="77777777" w:rsidR="00AE3A83" w:rsidRPr="008B1243" w:rsidRDefault="00AE3A83" w:rsidP="00AE3A83">
            <w:pPr>
              <w:pStyle w:val="B3"/>
              <w:rPr>
                <w:noProof/>
              </w:rPr>
            </w:pPr>
            <w:r w:rsidRPr="008B1243">
              <w:rPr>
                <w:noProof/>
                <w:lang w:eastAsia="ko-KR"/>
              </w:rPr>
              <w:t>3&gt;</w:t>
            </w:r>
            <w:r w:rsidRPr="008B1243">
              <w:rPr>
                <w:noProof/>
              </w:rPr>
              <w:tab/>
              <w:t>not generate a MAC PDU for the HARQ entity.</w:t>
            </w:r>
          </w:p>
          <w:p w14:paraId="6DB57442" w14:textId="77777777" w:rsidR="00AE3A83" w:rsidRPr="00AE3A83" w:rsidRDefault="00AE3A83" w:rsidP="00AE3A83">
            <w:pPr>
              <w:pStyle w:val="B1"/>
              <w:rPr>
                <w:noProof/>
                <w:color w:val="4472C4" w:themeColor="accent5"/>
                <w:u w:val="single"/>
              </w:rPr>
            </w:pPr>
            <w:r w:rsidRPr="00AE3A83">
              <w:rPr>
                <w:color w:val="4472C4" w:themeColor="accent5"/>
                <w:u w:val="single"/>
                <w:lang w:eastAsia="ko-KR"/>
              </w:rPr>
              <w:t>1&gt;</w:t>
            </w:r>
            <w:r w:rsidRPr="00AE3A83">
              <w:rPr>
                <w:color w:val="4472C4" w:themeColor="accent5"/>
                <w:u w:val="single"/>
                <w:lang w:eastAsia="ko-KR"/>
              </w:rPr>
              <w:tab/>
              <w:t xml:space="preserve">else if </w:t>
            </w:r>
            <w:r w:rsidRPr="00AE3A83">
              <w:rPr>
                <w:noProof/>
                <w:color w:val="4472C4" w:themeColor="accent5"/>
                <w:u w:val="single"/>
              </w:rPr>
              <w:t>the grant indicated to the HARQ entity is a configured uplink grant comprising multiple PUSCHs:</w:t>
            </w:r>
          </w:p>
          <w:p w14:paraId="58CB9096" w14:textId="2EA5334E" w:rsidR="00AE3A83" w:rsidRDefault="00AE3A83" w:rsidP="00AE3A83">
            <w:pPr>
              <w:pStyle w:val="B3"/>
              <w:ind w:left="0" w:firstLine="0"/>
              <w:rPr>
                <w:noProof/>
                <w:color w:val="4472C4" w:themeColor="accent5"/>
                <w:u w:val="single"/>
              </w:rPr>
            </w:pPr>
            <w:r w:rsidRPr="00AE3A83">
              <w:rPr>
                <w:noProof/>
                <w:color w:val="4472C4" w:themeColor="accent5"/>
                <w:u w:val="single"/>
                <w:lang w:eastAsia="ko-KR"/>
              </w:rPr>
              <w:t xml:space="preserve">           2&gt;</w:t>
            </w:r>
            <w:r w:rsidRPr="00AE3A83">
              <w:rPr>
                <w:noProof/>
                <w:color w:val="4472C4" w:themeColor="accent5"/>
                <w:u w:val="single"/>
              </w:rPr>
              <w:tab/>
            </w:r>
            <w:r>
              <w:rPr>
                <w:noProof/>
                <w:color w:val="4472C4" w:themeColor="accent5"/>
                <w:u w:val="single"/>
              </w:rPr>
              <w:t>if this PUSCH is indicated to be unused:</w:t>
            </w:r>
          </w:p>
          <w:p w14:paraId="2689EC34" w14:textId="57B28893" w:rsidR="00AE3A83" w:rsidRPr="00AE3A83" w:rsidRDefault="00AE3A83" w:rsidP="00AE3A83">
            <w:pPr>
              <w:pStyle w:val="B3"/>
              <w:rPr>
                <w:noProof/>
                <w:color w:val="4472C4" w:themeColor="accent5"/>
                <w:u w:val="single"/>
              </w:rPr>
            </w:pPr>
            <w:r w:rsidRPr="00AE3A83">
              <w:rPr>
                <w:noProof/>
                <w:color w:val="4472C4" w:themeColor="accent5"/>
                <w:u w:val="single"/>
                <w:lang w:eastAsia="ko-KR"/>
              </w:rPr>
              <w:t>3&gt;</w:t>
            </w:r>
            <w:r w:rsidRPr="00AE3A83">
              <w:rPr>
                <w:noProof/>
                <w:color w:val="4472C4" w:themeColor="accent5"/>
                <w:u w:val="single"/>
              </w:rPr>
              <w:tab/>
              <w:t>not generate a MAC PDU for the HARQ entity.</w:t>
            </w:r>
          </w:p>
        </w:tc>
      </w:tr>
    </w:tbl>
    <w:p w14:paraId="50ACB4E3" w14:textId="341ADF2C" w:rsidR="00C80BE8" w:rsidRDefault="00C80BE8" w:rsidP="00186BCD">
      <w:pPr>
        <w:jc w:val="both"/>
        <w:rPr>
          <w:color w:val="000000" w:themeColor="text1"/>
          <w:lang w:val="en-US"/>
        </w:rPr>
      </w:pPr>
      <w:r>
        <w:rPr>
          <w:color w:val="000000" w:themeColor="text1"/>
          <w:lang w:val="en-US"/>
        </w:rPr>
        <w:t xml:space="preserve"> </w:t>
      </w:r>
    </w:p>
    <w:p w14:paraId="2171AEBA" w14:textId="6CF773C7" w:rsidR="00115877" w:rsidRDefault="00CA6808" w:rsidP="00186BCD">
      <w:pPr>
        <w:jc w:val="both"/>
        <w:rPr>
          <w:color w:val="000000" w:themeColor="text1"/>
          <w:lang w:val="en-US"/>
        </w:rPr>
      </w:pPr>
      <w:r>
        <w:rPr>
          <w:color w:val="000000" w:themeColor="text1"/>
          <w:lang w:val="en-US"/>
        </w:rPr>
        <w:t xml:space="preserve">With Option 2, the MAC does not </w:t>
      </w:r>
      <w:r w:rsidR="0046043D">
        <w:rPr>
          <w:color w:val="000000" w:themeColor="text1"/>
          <w:lang w:val="en-US"/>
        </w:rPr>
        <w:t xml:space="preserve">even </w:t>
      </w:r>
      <w:r>
        <w:rPr>
          <w:color w:val="000000" w:themeColor="text1"/>
          <w:lang w:val="en-US"/>
        </w:rPr>
        <w:t>deliver the grant to the HARQ entity upfront</w:t>
      </w:r>
      <w:r w:rsidR="00115877">
        <w:rPr>
          <w:color w:val="000000" w:themeColor="text1"/>
          <w:lang w:val="en-US"/>
        </w:rPr>
        <w:t xml:space="preserve">, and there are two alternatives. </w:t>
      </w:r>
    </w:p>
    <w:p w14:paraId="26B5F23C" w14:textId="06E9CEDF" w:rsidR="00CA6808" w:rsidRDefault="00115877" w:rsidP="00186BCD">
      <w:pPr>
        <w:jc w:val="both"/>
        <w:rPr>
          <w:color w:val="000000" w:themeColor="text1"/>
          <w:lang w:val="en-US"/>
        </w:rPr>
      </w:pPr>
      <w:r>
        <w:rPr>
          <w:color w:val="000000" w:themeColor="text1"/>
          <w:lang w:val="en-US"/>
        </w:rPr>
        <w:t>In the first alternative of Option 2, i</w:t>
      </w:r>
      <w:r w:rsidR="00CA6808">
        <w:rPr>
          <w:color w:val="000000" w:themeColor="text1"/>
          <w:lang w:val="en-US"/>
        </w:rPr>
        <w:t>t could be modeled as a CG resource with a HARQ PID whose associated Configured Grant Timer is running. Specification change could be made in Clause 5.4.1 of TS 38.321 as the following example:</w:t>
      </w:r>
    </w:p>
    <w:tbl>
      <w:tblPr>
        <w:tblStyle w:val="TableGrid"/>
        <w:tblW w:w="0" w:type="auto"/>
        <w:tblLook w:val="04A0" w:firstRow="1" w:lastRow="0" w:firstColumn="1" w:lastColumn="0" w:noHBand="0" w:noVBand="1"/>
      </w:tblPr>
      <w:tblGrid>
        <w:gridCol w:w="9350"/>
      </w:tblGrid>
      <w:tr w:rsidR="00CA6808" w14:paraId="0416A6FE" w14:textId="77777777" w:rsidTr="00CA6808">
        <w:tc>
          <w:tcPr>
            <w:tcW w:w="9350" w:type="dxa"/>
          </w:tcPr>
          <w:p w14:paraId="765DACE5" w14:textId="77777777" w:rsidR="00CA6808" w:rsidRPr="008B1243" w:rsidRDefault="00CA6808" w:rsidP="00CA6808">
            <w:pPr>
              <w:rPr>
                <w:noProof/>
                <w:lang w:eastAsia="ko-KR"/>
              </w:rPr>
            </w:pPr>
            <w:r w:rsidRPr="008B1243">
              <w:rPr>
                <w:noProof/>
                <w:lang w:eastAsia="ko-KR"/>
              </w:rPr>
              <w:t>For each Serving Cell and each configured uplink grant, if configured and activated, the MAC entity shall:</w:t>
            </w:r>
          </w:p>
          <w:p w14:paraId="02BECBE6" w14:textId="77777777" w:rsidR="00CA6808" w:rsidRPr="008B1243" w:rsidRDefault="00CA6808" w:rsidP="00CA6808">
            <w:pPr>
              <w:pStyle w:val="B1"/>
              <w:rPr>
                <w:rFonts w:eastAsia="Malgun Gothic"/>
                <w:noProof/>
                <w:lang w:eastAsia="ko-KR"/>
              </w:rPr>
            </w:pPr>
            <w:r w:rsidRPr="008B1243">
              <w:rPr>
                <w:noProof/>
                <w:lang w:eastAsia="ko-KR"/>
              </w:rPr>
              <w:t>1&gt;</w:t>
            </w:r>
            <w:r w:rsidRPr="008B1243">
              <w:rPr>
                <w:noProof/>
                <w:lang w:eastAsia="ko-KR"/>
              </w:rPr>
              <w:tab/>
              <w:t xml:space="preserve">if the MAC entity is configured with </w:t>
            </w:r>
            <w:r w:rsidRPr="008B1243">
              <w:rPr>
                <w:i/>
                <w:noProof/>
                <w:lang w:eastAsia="ko-KR"/>
              </w:rPr>
              <w:t>lch-basedPrioritization</w:t>
            </w:r>
            <w:r w:rsidRPr="008B124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8B1243">
              <w:rPr>
                <w:lang w:eastAsia="ko-KR"/>
              </w:rPr>
              <w:t xml:space="preserve"> for this Serving Cell</w:t>
            </w:r>
            <w:r w:rsidRPr="008B1243">
              <w:rPr>
                <w:noProof/>
                <w:lang w:eastAsia="ko-KR"/>
              </w:rPr>
              <w:t>; or</w:t>
            </w:r>
          </w:p>
          <w:p w14:paraId="6CA0F006" w14:textId="77777777" w:rsidR="00CA6808" w:rsidRPr="008B1243" w:rsidRDefault="00CA6808" w:rsidP="00CA6808">
            <w:pPr>
              <w:pStyle w:val="B1"/>
              <w:rPr>
                <w:noProof/>
                <w:lang w:eastAsia="ko-KR"/>
              </w:rPr>
            </w:pPr>
            <w:r w:rsidRPr="008B1243">
              <w:rPr>
                <w:noProof/>
                <w:lang w:eastAsia="ko-KR"/>
              </w:rPr>
              <w:t>1&gt;</w:t>
            </w:r>
            <w:r w:rsidRPr="008B1243">
              <w:rPr>
                <w:noProof/>
                <w:lang w:eastAsia="ko-KR"/>
              </w:rPr>
              <w:tab/>
              <w:t xml:space="preserve">if </w:t>
            </w:r>
            <w:r w:rsidRPr="008B1243">
              <w:rPr>
                <w:lang w:eastAsia="ko-KR"/>
              </w:rPr>
              <w:t xml:space="preserve">the MAC entity is not configured with </w:t>
            </w:r>
            <w:proofErr w:type="spellStart"/>
            <w:r w:rsidRPr="008B1243">
              <w:rPr>
                <w:i/>
                <w:iCs/>
                <w:lang w:eastAsia="ko-KR"/>
              </w:rPr>
              <w:t>lch-basedPrioritization</w:t>
            </w:r>
            <w:proofErr w:type="spellEnd"/>
            <w:r w:rsidRPr="008B1243">
              <w:rPr>
                <w:lang w:eastAsia="ko-KR"/>
              </w:rPr>
              <w:t xml:space="preserve">, and </w:t>
            </w:r>
            <w:r w:rsidRPr="008B1243">
              <w:rPr>
                <w:noProof/>
                <w:lang w:eastAsia="ko-KR"/>
              </w:rPr>
              <w:t xml:space="preserve">the PUSCH duration of the configured uplink grant does not overlap with the PUSCH duration of an uplink grant received on the PDCCH or in a Random Access Response </w:t>
            </w:r>
            <w:r w:rsidRPr="008B1243">
              <w:rPr>
                <w:lang w:eastAsia="ko-KR"/>
              </w:rPr>
              <w:t xml:space="preserve">or </w:t>
            </w:r>
            <w:r w:rsidRPr="008B1243">
              <w:rPr>
                <w:noProof/>
                <w:lang w:eastAsia="ko-KR"/>
              </w:rPr>
              <w:t>the PUSCH duration of a MSGA payload</w:t>
            </w:r>
            <w:r w:rsidRPr="008B1243">
              <w:rPr>
                <w:lang w:eastAsia="ko-KR"/>
              </w:rPr>
              <w:t xml:space="preserve"> for this Serving Cell</w:t>
            </w:r>
            <w:r w:rsidRPr="008B1243">
              <w:rPr>
                <w:noProof/>
                <w:lang w:eastAsia="ko-KR"/>
              </w:rPr>
              <w:t>:</w:t>
            </w:r>
          </w:p>
          <w:p w14:paraId="7524FC3B" w14:textId="77777777" w:rsidR="00CA6808" w:rsidRPr="008B1243" w:rsidRDefault="00CA6808" w:rsidP="00CA6808">
            <w:pPr>
              <w:pStyle w:val="B2"/>
              <w:rPr>
                <w:noProof/>
                <w:lang w:eastAsia="ko-KR"/>
              </w:rPr>
            </w:pPr>
            <w:r w:rsidRPr="008B1243">
              <w:rPr>
                <w:noProof/>
                <w:lang w:eastAsia="ko-KR"/>
              </w:rPr>
              <w:t>2&gt;</w:t>
            </w:r>
            <w:r w:rsidRPr="008B1243">
              <w:rPr>
                <w:noProof/>
                <w:lang w:eastAsia="ko-KR"/>
              </w:rPr>
              <w:tab/>
              <w:t>set the HARQ Process ID to the HARQ Process ID associated with this PUSCH duration;</w:t>
            </w:r>
          </w:p>
          <w:p w14:paraId="2422055E" w14:textId="6CB955FB" w:rsidR="00CA6D62" w:rsidRPr="00115877" w:rsidRDefault="00CA6808" w:rsidP="00115877">
            <w:pPr>
              <w:pStyle w:val="B2"/>
              <w:rPr>
                <w:noProof/>
                <w:color w:val="4472C4" w:themeColor="accent5"/>
                <w:u w:val="single"/>
                <w:lang w:eastAsia="ko-KR"/>
              </w:rPr>
            </w:pPr>
            <w:r w:rsidRPr="008B1243">
              <w:rPr>
                <w:noProof/>
                <w:lang w:eastAsia="ko-KR"/>
              </w:rPr>
              <w:lastRenderedPageBreak/>
              <w:t>2&gt;</w:t>
            </w:r>
            <w:r w:rsidRPr="008B1243">
              <w:rPr>
                <w:noProof/>
                <w:lang w:eastAsia="ko-KR"/>
              </w:rPr>
              <w:tab/>
              <w:t xml:space="preserve">if, for the corresponding HARQ process, the </w:t>
            </w:r>
            <w:r w:rsidRPr="008B1243">
              <w:rPr>
                <w:i/>
                <w:noProof/>
                <w:lang w:eastAsia="ko-KR"/>
              </w:rPr>
              <w:t>configuredGrantTimer</w:t>
            </w:r>
            <w:r w:rsidRPr="008B1243">
              <w:rPr>
                <w:noProof/>
                <w:lang w:eastAsia="ko-KR"/>
              </w:rPr>
              <w:t xml:space="preserve"> is not running and </w:t>
            </w:r>
            <w:r w:rsidRPr="008B1243">
              <w:rPr>
                <w:i/>
                <w:noProof/>
                <w:lang w:eastAsia="ko-KR"/>
              </w:rPr>
              <w:t>cg-RetransmissionTimer</w:t>
            </w:r>
            <w:r w:rsidRPr="008B1243">
              <w:t xml:space="preserve"> is not configured and </w:t>
            </w:r>
            <w:r w:rsidRPr="008B1243">
              <w:rPr>
                <w:i/>
              </w:rPr>
              <w:t>cg-SDT-</w:t>
            </w:r>
            <w:proofErr w:type="spellStart"/>
            <w:r w:rsidRPr="008B1243">
              <w:rPr>
                <w:i/>
              </w:rPr>
              <w:t>RetransmissionTimer</w:t>
            </w:r>
            <w:proofErr w:type="spellEnd"/>
            <w:r w:rsidRPr="008B1243">
              <w:rPr>
                <w:iCs/>
              </w:rPr>
              <w:t xml:space="preserve"> </w:t>
            </w:r>
            <w:r w:rsidRPr="008B1243">
              <w:t>is not configured</w:t>
            </w:r>
            <w:r w:rsidRPr="008B1243">
              <w:rPr>
                <w:noProof/>
                <w:lang w:eastAsia="ko-KR"/>
              </w:rPr>
              <w:t xml:space="preserve"> (i.e. new transmission)</w:t>
            </w:r>
            <w:r w:rsidR="00115877">
              <w:rPr>
                <w:noProof/>
                <w:color w:val="4472C4" w:themeColor="accent5"/>
                <w:u w:val="single"/>
                <w:lang w:eastAsia="ko-KR"/>
              </w:rPr>
              <w:t xml:space="preserve"> and this PUSCH is not indicated to be unused:</w:t>
            </w:r>
          </w:p>
          <w:p w14:paraId="7C0E7638" w14:textId="77777777" w:rsidR="00CA6808" w:rsidRPr="008B1243" w:rsidRDefault="00CA6808" w:rsidP="00CA6808">
            <w:pPr>
              <w:pStyle w:val="B3"/>
              <w:rPr>
                <w:noProof/>
                <w:lang w:eastAsia="ko-KR"/>
              </w:rPr>
            </w:pPr>
            <w:r w:rsidRPr="008B1243">
              <w:rPr>
                <w:noProof/>
                <w:lang w:eastAsia="ko-KR"/>
              </w:rPr>
              <w:t>3&gt;</w:t>
            </w:r>
            <w:r w:rsidRPr="008B1243">
              <w:rPr>
                <w:noProof/>
                <w:lang w:eastAsia="ko-KR"/>
              </w:rPr>
              <w:tab/>
              <w:t>consider the NDI bit for the corresponding HARQ process to have been toggled;</w:t>
            </w:r>
          </w:p>
          <w:p w14:paraId="602199D0" w14:textId="10714E8A" w:rsidR="00CA6808" w:rsidRPr="00CA6D62" w:rsidRDefault="00CA6808" w:rsidP="00CA6D62">
            <w:pPr>
              <w:pStyle w:val="B3"/>
              <w:rPr>
                <w:noProof/>
                <w:lang w:eastAsia="ko-KR"/>
              </w:rPr>
            </w:pPr>
            <w:r w:rsidRPr="008B1243">
              <w:rPr>
                <w:noProof/>
                <w:lang w:eastAsia="ko-KR"/>
              </w:rPr>
              <w:t>3&gt;</w:t>
            </w:r>
            <w:r w:rsidRPr="008B1243">
              <w:rPr>
                <w:noProof/>
                <w:lang w:eastAsia="ko-KR"/>
              </w:rPr>
              <w:tab/>
              <w:t>deliver the configured uplink grant and the associated HARQ information to the HARQ entity.</w:t>
            </w:r>
          </w:p>
        </w:tc>
      </w:tr>
    </w:tbl>
    <w:p w14:paraId="4F5D27E3" w14:textId="77777777" w:rsidR="00CA6808" w:rsidRPr="00C91C3A" w:rsidRDefault="00CA6808" w:rsidP="00186BCD">
      <w:pPr>
        <w:jc w:val="both"/>
        <w:rPr>
          <w:color w:val="000000" w:themeColor="text1"/>
          <w:lang w:val="en-US"/>
        </w:rPr>
      </w:pPr>
    </w:p>
    <w:p w14:paraId="17F5E86F" w14:textId="01F7C9BB" w:rsidR="00115877" w:rsidRDefault="00115877" w:rsidP="00115877">
      <w:pPr>
        <w:jc w:val="both"/>
        <w:rPr>
          <w:color w:val="000000" w:themeColor="text1"/>
          <w:lang w:val="en-US"/>
        </w:rPr>
      </w:pPr>
      <w:r>
        <w:rPr>
          <w:color w:val="000000" w:themeColor="text1"/>
          <w:lang w:val="en-US"/>
        </w:rPr>
        <w:t xml:space="preserve">In the second alternative of Option 2, the MAC entity could </w:t>
      </w:r>
      <w:r w:rsidR="002301A3">
        <w:rPr>
          <w:color w:val="000000" w:themeColor="text1"/>
          <w:lang w:val="en-US"/>
        </w:rPr>
        <w:t>directly e</w:t>
      </w:r>
      <w:r>
        <w:rPr>
          <w:color w:val="000000" w:themeColor="text1"/>
          <w:lang w:val="en-US"/>
        </w:rPr>
        <w:t xml:space="preserve">xclude this transmission opportunity </w:t>
      </w:r>
      <w:r w:rsidR="0046043D">
        <w:rPr>
          <w:color w:val="000000" w:themeColor="text1"/>
          <w:lang w:val="en-US"/>
        </w:rPr>
        <w:t>if it has been previously indicated by the UE to be unused</w:t>
      </w:r>
      <w:r>
        <w:rPr>
          <w:color w:val="000000" w:themeColor="text1"/>
          <w:lang w:val="en-US"/>
        </w:rPr>
        <w:t>, without having to check other conditions:</w:t>
      </w:r>
    </w:p>
    <w:tbl>
      <w:tblPr>
        <w:tblStyle w:val="TableGrid"/>
        <w:tblW w:w="0" w:type="auto"/>
        <w:tblLook w:val="04A0" w:firstRow="1" w:lastRow="0" w:firstColumn="1" w:lastColumn="0" w:noHBand="0" w:noVBand="1"/>
      </w:tblPr>
      <w:tblGrid>
        <w:gridCol w:w="9350"/>
      </w:tblGrid>
      <w:tr w:rsidR="00115877" w14:paraId="05B6C54A" w14:textId="77777777" w:rsidTr="00115877">
        <w:tc>
          <w:tcPr>
            <w:tcW w:w="9350" w:type="dxa"/>
          </w:tcPr>
          <w:p w14:paraId="289F6372" w14:textId="0BED7A90" w:rsidR="00115877" w:rsidRPr="00115877" w:rsidRDefault="00115877" w:rsidP="00115877">
            <w:pPr>
              <w:rPr>
                <w:noProof/>
                <w:lang w:eastAsia="ko-KR"/>
              </w:rPr>
            </w:pPr>
            <w:r w:rsidRPr="008B1243">
              <w:rPr>
                <w:noProof/>
                <w:lang w:eastAsia="ko-KR"/>
              </w:rPr>
              <w:t>For each Serving Cell and each configured uplink grant, if configured</w:t>
            </w:r>
            <w:r w:rsidRPr="00115877">
              <w:rPr>
                <w:noProof/>
                <w:color w:val="4472C4" w:themeColor="accent5"/>
                <w:u w:val="single"/>
                <w:lang w:eastAsia="ko-KR"/>
              </w:rPr>
              <w:t>,</w:t>
            </w:r>
            <w:r w:rsidRPr="00115877">
              <w:rPr>
                <w:noProof/>
                <w:u w:val="single"/>
                <w:lang w:eastAsia="ko-KR"/>
              </w:rPr>
              <w:t xml:space="preserve"> </w:t>
            </w:r>
            <w:r w:rsidRPr="00115877">
              <w:rPr>
                <w:strike/>
                <w:noProof/>
                <w:color w:val="FF0000"/>
                <w:lang w:eastAsia="ko-KR"/>
              </w:rPr>
              <w:t xml:space="preserve">and </w:t>
            </w:r>
            <w:r w:rsidRPr="008B1243">
              <w:rPr>
                <w:noProof/>
                <w:lang w:eastAsia="ko-KR"/>
              </w:rPr>
              <w:t xml:space="preserve">activated, </w:t>
            </w:r>
            <w:r>
              <w:rPr>
                <w:noProof/>
                <w:color w:val="4472C4" w:themeColor="accent5"/>
                <w:u w:val="single"/>
                <w:lang w:eastAsia="ko-KR"/>
              </w:rPr>
              <w:t xml:space="preserve">and not indicated to be unused, </w:t>
            </w:r>
            <w:r w:rsidRPr="008B1243">
              <w:rPr>
                <w:noProof/>
                <w:lang w:eastAsia="ko-KR"/>
              </w:rPr>
              <w:t>the MAC entity shall:</w:t>
            </w:r>
          </w:p>
        </w:tc>
      </w:tr>
    </w:tbl>
    <w:p w14:paraId="41AD8660" w14:textId="78222C50" w:rsidR="00115877" w:rsidRDefault="00115877" w:rsidP="00115877">
      <w:pPr>
        <w:jc w:val="both"/>
        <w:rPr>
          <w:color w:val="000000" w:themeColor="text1"/>
          <w:lang w:val="en-US"/>
        </w:rPr>
      </w:pPr>
    </w:p>
    <w:p w14:paraId="520AF4C5" w14:textId="1B22C63B" w:rsidR="00B61E3A" w:rsidRDefault="002301A3" w:rsidP="00115877">
      <w:pPr>
        <w:jc w:val="both"/>
        <w:rPr>
          <w:color w:val="000000" w:themeColor="text1"/>
          <w:lang w:val="en-US"/>
        </w:rPr>
      </w:pPr>
      <w:r>
        <w:rPr>
          <w:color w:val="000000" w:themeColor="text1"/>
          <w:lang w:val="en-US"/>
        </w:rPr>
        <w:t>Many of these aspects could be considered as Stage-3 details. But f</w:t>
      </w:r>
      <w:r w:rsidR="00B61E3A">
        <w:rPr>
          <w:color w:val="000000" w:themeColor="text1"/>
          <w:lang w:val="en-US"/>
        </w:rPr>
        <w:t xml:space="preserve">or the time being, we think RAN2 can </w:t>
      </w:r>
      <w:r>
        <w:rPr>
          <w:color w:val="000000" w:themeColor="text1"/>
          <w:lang w:val="en-US"/>
        </w:rPr>
        <w:t xml:space="preserve">at least </w:t>
      </w:r>
      <w:r w:rsidR="00B61E3A">
        <w:rPr>
          <w:color w:val="000000" w:themeColor="text1"/>
          <w:lang w:val="en-US"/>
        </w:rPr>
        <w:t xml:space="preserve">discuss whether MAC should deliver the </w:t>
      </w:r>
      <w:r w:rsidR="0046043D">
        <w:rPr>
          <w:color w:val="000000" w:themeColor="text1"/>
          <w:lang w:val="en-US"/>
        </w:rPr>
        <w:t>“unused” transmission opportunity</w:t>
      </w:r>
      <w:r w:rsidR="00B61E3A">
        <w:rPr>
          <w:color w:val="000000" w:themeColor="text1"/>
          <w:lang w:val="en-US"/>
        </w:rPr>
        <w:t xml:space="preserve"> and its HARQ information to the HARQ entity.</w:t>
      </w:r>
    </w:p>
    <w:p w14:paraId="12C3FC11" w14:textId="5AA1FC47" w:rsidR="00186BCD" w:rsidRDefault="00B61E3A" w:rsidP="009138B9">
      <w:pPr>
        <w:jc w:val="both"/>
        <w:rPr>
          <w:b/>
          <w:bCs/>
          <w:color w:val="000000" w:themeColor="text1"/>
          <w:lang w:val="en-US"/>
        </w:rPr>
      </w:pPr>
      <w:r w:rsidRPr="00B60289">
        <w:rPr>
          <w:b/>
          <w:bCs/>
          <w:color w:val="000000" w:themeColor="text1"/>
          <w:lang w:val="en-US"/>
        </w:rPr>
        <w:t xml:space="preserve">Proposal </w:t>
      </w:r>
      <w:r w:rsidR="00B628F2">
        <w:rPr>
          <w:b/>
          <w:bCs/>
          <w:color w:val="000000" w:themeColor="text1"/>
          <w:lang w:val="en-US"/>
        </w:rPr>
        <w:t>3</w:t>
      </w:r>
      <w:r w:rsidRPr="00B60289">
        <w:rPr>
          <w:b/>
          <w:bCs/>
          <w:color w:val="000000" w:themeColor="text1"/>
          <w:lang w:val="en-US"/>
        </w:rPr>
        <w:t xml:space="preserve">: </w:t>
      </w:r>
      <w:r>
        <w:rPr>
          <w:b/>
          <w:bCs/>
          <w:color w:val="000000" w:themeColor="text1"/>
          <w:lang w:val="en-US"/>
        </w:rPr>
        <w:t xml:space="preserve">RAN2 can discuss whether MAC should deliver the </w:t>
      </w:r>
      <w:r w:rsidR="0046043D">
        <w:rPr>
          <w:b/>
          <w:bCs/>
          <w:color w:val="000000" w:themeColor="text1"/>
          <w:lang w:val="en-US"/>
        </w:rPr>
        <w:t>transmission opportunity</w:t>
      </w:r>
      <w:r>
        <w:rPr>
          <w:b/>
          <w:bCs/>
          <w:color w:val="000000" w:themeColor="text1"/>
          <w:lang w:val="en-US"/>
        </w:rPr>
        <w:t xml:space="preserve"> </w:t>
      </w:r>
      <w:r w:rsidR="00F105AB">
        <w:rPr>
          <w:b/>
          <w:bCs/>
          <w:color w:val="000000" w:themeColor="text1"/>
          <w:lang w:val="en-US"/>
        </w:rPr>
        <w:t xml:space="preserve">in a multi-PUSCH CG cycle </w:t>
      </w:r>
      <w:r>
        <w:rPr>
          <w:b/>
          <w:bCs/>
          <w:color w:val="000000" w:themeColor="text1"/>
          <w:lang w:val="en-US"/>
        </w:rPr>
        <w:t>to the HARQ entity</w:t>
      </w:r>
      <w:r w:rsidR="00F105AB">
        <w:rPr>
          <w:b/>
          <w:bCs/>
          <w:color w:val="000000" w:themeColor="text1"/>
          <w:lang w:val="en-US"/>
        </w:rPr>
        <w:t>,</w:t>
      </w:r>
      <w:r>
        <w:rPr>
          <w:b/>
          <w:bCs/>
          <w:color w:val="000000" w:themeColor="text1"/>
          <w:lang w:val="en-US"/>
        </w:rPr>
        <w:t xml:space="preserve"> if the corresponding PUSCH is already </w:t>
      </w:r>
      <w:r w:rsidR="00F105AB">
        <w:rPr>
          <w:b/>
          <w:bCs/>
          <w:color w:val="000000" w:themeColor="text1"/>
          <w:lang w:val="en-US"/>
        </w:rPr>
        <w:t xml:space="preserve">previously </w:t>
      </w:r>
      <w:r>
        <w:rPr>
          <w:b/>
          <w:bCs/>
          <w:color w:val="000000" w:themeColor="text1"/>
          <w:lang w:val="en-US"/>
        </w:rPr>
        <w:t>declared as “unused”</w:t>
      </w:r>
      <w:r w:rsidR="00F105AB">
        <w:rPr>
          <w:b/>
          <w:bCs/>
          <w:color w:val="000000" w:themeColor="text1"/>
          <w:lang w:val="en-US"/>
        </w:rPr>
        <w:t xml:space="preserve"> by the UE</w:t>
      </w:r>
      <w:r>
        <w:rPr>
          <w:b/>
          <w:bCs/>
          <w:color w:val="000000" w:themeColor="text1"/>
          <w:lang w:val="en-US"/>
        </w:rPr>
        <w:t>.</w:t>
      </w:r>
    </w:p>
    <w:p w14:paraId="0C0D062C" w14:textId="44814F19" w:rsidR="008E45D5" w:rsidRPr="00EE26B6" w:rsidRDefault="00EE26B6" w:rsidP="009138B9">
      <w:pPr>
        <w:jc w:val="both"/>
        <w:rPr>
          <w:color w:val="000000" w:themeColor="text1"/>
          <w:lang w:val="en-US"/>
        </w:rPr>
      </w:pPr>
      <w:r>
        <w:rPr>
          <w:color w:val="000000" w:themeColor="text1"/>
          <w:lang w:val="en-US"/>
        </w:rPr>
        <w:t xml:space="preserve">On the other hand, instead of dropping the unused PUSCH resource, we think </w:t>
      </w:r>
      <w:r w:rsidR="000A2D8D">
        <w:rPr>
          <w:color w:val="000000" w:themeColor="text1"/>
          <w:lang w:val="en-US"/>
        </w:rPr>
        <w:t xml:space="preserve">the UE can also be configured to select the HARQ process ID of these unused PUSCH resources by itself </w:t>
      </w:r>
      <w:proofErr w:type="gramStart"/>
      <w:r w:rsidR="000A2D8D">
        <w:rPr>
          <w:color w:val="000000" w:themeColor="text1"/>
          <w:lang w:val="en-US"/>
        </w:rPr>
        <w:t>in order to</w:t>
      </w:r>
      <w:proofErr w:type="gramEnd"/>
      <w:r w:rsidR="000A2D8D">
        <w:rPr>
          <w:color w:val="000000" w:themeColor="text1"/>
          <w:lang w:val="en-US"/>
        </w:rPr>
        <w:t xml:space="preserve"> use such resources for other purposes. For instance, the UE may select the HARQ process for an unused PUSCH to match the HARQ process of a previously transmitted TB in the same CG cycle, which </w:t>
      </w:r>
      <w:r w:rsidR="00FF3B58">
        <w:rPr>
          <w:color w:val="000000" w:themeColor="text1"/>
          <w:lang w:val="en-US"/>
        </w:rPr>
        <w:t>allows repetition for the TB.</w:t>
      </w:r>
    </w:p>
    <w:p w14:paraId="405F8E58" w14:textId="4FC1FE31" w:rsidR="00FF3B58" w:rsidRDefault="00FF3B58" w:rsidP="00FF3B58">
      <w:pPr>
        <w:jc w:val="both"/>
        <w:rPr>
          <w:b/>
          <w:bCs/>
          <w:color w:val="000000" w:themeColor="text1"/>
          <w:lang w:val="en-US"/>
        </w:rPr>
      </w:pPr>
      <w:r w:rsidRPr="00B60289">
        <w:rPr>
          <w:b/>
          <w:bCs/>
          <w:color w:val="000000" w:themeColor="text1"/>
          <w:lang w:val="en-US"/>
        </w:rPr>
        <w:t xml:space="preserve">Proposal </w:t>
      </w:r>
      <w:r w:rsidR="00B628F2">
        <w:rPr>
          <w:b/>
          <w:bCs/>
          <w:color w:val="000000" w:themeColor="text1"/>
          <w:lang w:val="en-US"/>
        </w:rPr>
        <w:t>4</w:t>
      </w:r>
      <w:r w:rsidRPr="00B60289">
        <w:rPr>
          <w:b/>
          <w:bCs/>
          <w:color w:val="000000" w:themeColor="text1"/>
          <w:lang w:val="en-US"/>
        </w:rPr>
        <w:t xml:space="preserve">: </w:t>
      </w:r>
      <w:r>
        <w:rPr>
          <w:b/>
          <w:bCs/>
          <w:color w:val="000000" w:themeColor="text1"/>
          <w:lang w:val="en-US"/>
        </w:rPr>
        <w:t xml:space="preserve">RAN2 can discuss if the UE can use the spare PUSCH resources within the CG cycle for purposes such as </w:t>
      </w:r>
      <w:r w:rsidR="00413697">
        <w:rPr>
          <w:b/>
          <w:bCs/>
          <w:color w:val="000000" w:themeColor="text1"/>
          <w:lang w:val="en-US"/>
        </w:rPr>
        <w:t xml:space="preserve">autonomous </w:t>
      </w:r>
      <w:r>
        <w:rPr>
          <w:b/>
          <w:bCs/>
          <w:color w:val="000000" w:themeColor="text1"/>
          <w:lang w:val="en-US"/>
        </w:rPr>
        <w:t>repetition of a previously transmitted TB.</w:t>
      </w:r>
    </w:p>
    <w:p w14:paraId="6F3280E1" w14:textId="77777777" w:rsidR="00EE26B6" w:rsidRPr="00F105AB" w:rsidRDefault="00EE26B6" w:rsidP="009138B9">
      <w:pPr>
        <w:jc w:val="both"/>
        <w:rPr>
          <w:b/>
          <w:bCs/>
          <w:color w:val="000000" w:themeColor="text1"/>
          <w:lang w:val="en-US"/>
        </w:rPr>
      </w:pPr>
    </w:p>
    <w:p w14:paraId="3B62EC4A" w14:textId="77777777" w:rsidR="009B0746" w:rsidRPr="00CB5EE9" w:rsidRDefault="009B0746" w:rsidP="009B0746">
      <w:pPr>
        <w:pStyle w:val="Heading1"/>
        <w:rPr>
          <w:lang w:val="en-US"/>
        </w:rPr>
      </w:pPr>
      <w:r>
        <w:rPr>
          <w:lang w:val="en-US"/>
        </w:rPr>
        <w:t>Conclusions</w:t>
      </w:r>
    </w:p>
    <w:p w14:paraId="3679A66A" w14:textId="4D616877" w:rsidR="00EE24B4" w:rsidRDefault="00EE24B4" w:rsidP="005C7A1C">
      <w:pPr>
        <w:jc w:val="both"/>
        <w:rPr>
          <w:iCs/>
          <w:lang w:val="en-US"/>
        </w:rPr>
      </w:pPr>
      <w:r>
        <w:rPr>
          <w:iCs/>
          <w:lang w:val="en-US"/>
        </w:rPr>
        <w:t xml:space="preserve">This contribution </w:t>
      </w:r>
      <w:r w:rsidR="008750E6">
        <w:rPr>
          <w:iCs/>
          <w:lang w:val="en-US"/>
        </w:rPr>
        <w:t xml:space="preserve">presents </w:t>
      </w:r>
      <w:r w:rsidR="00F105AB">
        <w:rPr>
          <w:iCs/>
          <w:lang w:val="en-US"/>
        </w:rPr>
        <w:t>some of our views on enhancements relating to configured grants</w:t>
      </w:r>
      <w:r w:rsidR="008750E6">
        <w:rPr>
          <w:iCs/>
          <w:lang w:val="en-US"/>
        </w:rPr>
        <w:t>.</w:t>
      </w:r>
    </w:p>
    <w:p w14:paraId="3D296079" w14:textId="07C7020A" w:rsidR="008750E6" w:rsidRDefault="008750E6" w:rsidP="005C7A1C">
      <w:pPr>
        <w:jc w:val="both"/>
        <w:rPr>
          <w:iCs/>
          <w:lang w:val="en-US"/>
        </w:rPr>
      </w:pPr>
      <w:r>
        <w:rPr>
          <w:iCs/>
          <w:lang w:val="en-US"/>
        </w:rPr>
        <w:t>For retransmission-less CG, we have provided the following observation and proposals:</w:t>
      </w:r>
    </w:p>
    <w:p w14:paraId="53142366" w14:textId="77777777" w:rsidR="00226D52" w:rsidRPr="00F85F1B" w:rsidRDefault="00226D52" w:rsidP="00226D52">
      <w:pPr>
        <w:jc w:val="both"/>
        <w:rPr>
          <w:b/>
          <w:bCs/>
          <w:iCs/>
          <w:szCs w:val="22"/>
          <w:lang w:val="en-US" w:eastAsia="zh-TW"/>
        </w:rPr>
      </w:pPr>
      <w:r w:rsidRPr="00A76D16">
        <w:rPr>
          <w:b/>
          <w:bCs/>
          <w:iCs/>
          <w:noProof/>
          <w:lang w:eastAsia="ko-KR"/>
        </w:rPr>
        <w:t>Observation 1:</w:t>
      </w:r>
      <w:r>
        <w:rPr>
          <w:b/>
          <w:bCs/>
          <w:iCs/>
          <w:noProof/>
          <w:lang w:eastAsia="ko-KR"/>
        </w:rPr>
        <w:t xml:space="preserve"> Retransmission-less CG could be enabled by network implementation wherein all HARQ processes for a CG configruation are all configured to operate in HARQ Mode B. However, such approach may reduce scheduling flexibility in terms of using the relevant HARQ processes for dynamic grants.</w:t>
      </w:r>
    </w:p>
    <w:p w14:paraId="54AF4DD3" w14:textId="68907926" w:rsidR="00226D52" w:rsidRPr="001B2498" w:rsidRDefault="00226D52" w:rsidP="00226D52">
      <w:pPr>
        <w:jc w:val="both"/>
        <w:rPr>
          <w:b/>
          <w:bCs/>
          <w:iCs/>
          <w:szCs w:val="22"/>
          <w:lang w:val="en-US" w:eastAsia="zh-TW"/>
        </w:rPr>
      </w:pPr>
      <w:r>
        <w:rPr>
          <w:b/>
          <w:bCs/>
          <w:iCs/>
          <w:noProof/>
          <w:lang w:eastAsia="ko-KR"/>
        </w:rPr>
        <w:t xml:space="preserve">Proposal </w:t>
      </w:r>
      <w:r w:rsidRPr="00A76D16">
        <w:rPr>
          <w:b/>
          <w:bCs/>
          <w:iCs/>
          <w:noProof/>
          <w:lang w:eastAsia="ko-KR"/>
        </w:rPr>
        <w:t>1:</w:t>
      </w:r>
      <w:r>
        <w:rPr>
          <w:b/>
          <w:bCs/>
          <w:iCs/>
          <w:noProof/>
          <w:lang w:eastAsia="ko-KR"/>
        </w:rPr>
        <w:t xml:space="preserve"> A new field can be added to </w:t>
      </w:r>
      <w:r w:rsidRPr="001B2498">
        <w:rPr>
          <w:b/>
          <w:bCs/>
          <w:i/>
          <w:noProof/>
          <w:lang w:eastAsia="ko-KR"/>
        </w:rPr>
        <w:t>configuredGrantConfig</w:t>
      </w:r>
      <w:r>
        <w:rPr>
          <w:b/>
          <w:bCs/>
          <w:iCs/>
          <w:noProof/>
          <w:lang w:eastAsia="ko-KR"/>
        </w:rPr>
        <w:t xml:space="preserve"> to control the DRX-related behaviour for PUSCH transmissions based on this configured grant</w:t>
      </w:r>
      <w:r w:rsidR="00EE26B6">
        <w:rPr>
          <w:b/>
          <w:bCs/>
          <w:iCs/>
          <w:noProof/>
          <w:lang w:eastAsia="ko-KR"/>
        </w:rPr>
        <w:t xml:space="preserve"> configuration</w:t>
      </w:r>
      <w:r>
        <w:rPr>
          <w:b/>
          <w:bCs/>
          <w:iCs/>
          <w:noProof/>
          <w:lang w:eastAsia="ko-KR"/>
        </w:rPr>
        <w:t>.</w:t>
      </w:r>
    </w:p>
    <w:p w14:paraId="247E35BA" w14:textId="77777777" w:rsidR="008750E6" w:rsidRDefault="008750E6" w:rsidP="00226D52">
      <w:pPr>
        <w:jc w:val="both"/>
        <w:rPr>
          <w:b/>
          <w:bCs/>
          <w:iCs/>
          <w:noProof/>
          <w:lang w:eastAsia="ko-KR"/>
        </w:rPr>
      </w:pPr>
    </w:p>
    <w:p w14:paraId="37923B27" w14:textId="1F5E4596" w:rsidR="008750E6" w:rsidRPr="00F33C38" w:rsidRDefault="008750E6" w:rsidP="00226D52">
      <w:pPr>
        <w:jc w:val="both"/>
        <w:rPr>
          <w:iCs/>
          <w:lang w:val="en-US"/>
        </w:rPr>
      </w:pPr>
      <w:r>
        <w:rPr>
          <w:iCs/>
          <w:lang w:val="en-US"/>
        </w:rPr>
        <w:t>For multi-PUSCH CG with indication of unused CG resources, we think RAN2 can start the discussions based on the following proposals:</w:t>
      </w:r>
    </w:p>
    <w:p w14:paraId="761B400B" w14:textId="4AA5354D" w:rsidR="00226D52" w:rsidRDefault="00226D52" w:rsidP="00226D52">
      <w:pPr>
        <w:jc w:val="both"/>
        <w:rPr>
          <w:b/>
          <w:bCs/>
          <w:color w:val="000000" w:themeColor="text1"/>
          <w:lang w:val="en-US"/>
        </w:rPr>
      </w:pPr>
      <w:r w:rsidRPr="00B60289">
        <w:rPr>
          <w:b/>
          <w:bCs/>
          <w:color w:val="000000" w:themeColor="text1"/>
          <w:lang w:val="en-US"/>
        </w:rPr>
        <w:t xml:space="preserve">Proposal </w:t>
      </w:r>
      <w:r w:rsidR="00EE26B6">
        <w:rPr>
          <w:b/>
          <w:bCs/>
          <w:color w:val="000000" w:themeColor="text1"/>
          <w:lang w:val="en-US"/>
        </w:rPr>
        <w:t>2</w:t>
      </w:r>
      <w:r w:rsidRPr="00B60289">
        <w:rPr>
          <w:b/>
          <w:bCs/>
          <w:color w:val="000000" w:themeColor="text1"/>
          <w:lang w:val="en-US"/>
        </w:rPr>
        <w:t xml:space="preserve">: </w:t>
      </w:r>
      <w:r>
        <w:rPr>
          <w:b/>
          <w:bCs/>
          <w:color w:val="000000" w:themeColor="text1"/>
          <w:lang w:val="en-US"/>
        </w:rPr>
        <w:t>RAN2 should confirm MAC can generate/provide the information of “unused CG resource” to PHY for signaling.</w:t>
      </w:r>
    </w:p>
    <w:p w14:paraId="2EBAAC49" w14:textId="4B691F73" w:rsidR="00226D52" w:rsidRPr="00F105AB" w:rsidRDefault="00226D52" w:rsidP="00226D52">
      <w:pPr>
        <w:jc w:val="both"/>
        <w:rPr>
          <w:b/>
          <w:bCs/>
          <w:color w:val="000000" w:themeColor="text1"/>
          <w:lang w:val="en-US"/>
        </w:rPr>
      </w:pPr>
      <w:r w:rsidRPr="00B60289">
        <w:rPr>
          <w:b/>
          <w:bCs/>
          <w:color w:val="000000" w:themeColor="text1"/>
          <w:lang w:val="en-US"/>
        </w:rPr>
        <w:lastRenderedPageBreak/>
        <w:t xml:space="preserve">Proposal </w:t>
      </w:r>
      <w:r w:rsidR="00B628F2">
        <w:rPr>
          <w:b/>
          <w:bCs/>
          <w:color w:val="000000" w:themeColor="text1"/>
          <w:lang w:val="en-US"/>
        </w:rPr>
        <w:t>3</w:t>
      </w:r>
      <w:r w:rsidRPr="00B60289">
        <w:rPr>
          <w:b/>
          <w:bCs/>
          <w:color w:val="000000" w:themeColor="text1"/>
          <w:lang w:val="en-US"/>
        </w:rPr>
        <w:t xml:space="preserve">: </w:t>
      </w:r>
      <w:r>
        <w:rPr>
          <w:b/>
          <w:bCs/>
          <w:color w:val="000000" w:themeColor="text1"/>
          <w:lang w:val="en-US"/>
        </w:rPr>
        <w:t>RAN2 can discuss whether MAC should deliver the transmission opportunity in a multi-PUSCH CG cycle to the HARQ entity, if the corresponding PUSCH is already previously declared as “unused” by the UE.</w:t>
      </w:r>
    </w:p>
    <w:p w14:paraId="4E6782E5" w14:textId="53ED24A1" w:rsidR="00FF3B58" w:rsidRDefault="00FF3B58" w:rsidP="00FF3B58">
      <w:pPr>
        <w:jc w:val="both"/>
        <w:rPr>
          <w:b/>
          <w:bCs/>
          <w:color w:val="000000" w:themeColor="text1"/>
          <w:lang w:val="en-US"/>
        </w:rPr>
      </w:pPr>
      <w:r w:rsidRPr="00B60289">
        <w:rPr>
          <w:b/>
          <w:bCs/>
          <w:color w:val="000000" w:themeColor="text1"/>
          <w:lang w:val="en-US"/>
        </w:rPr>
        <w:t xml:space="preserve">Proposal </w:t>
      </w:r>
      <w:r w:rsidR="00B628F2">
        <w:rPr>
          <w:b/>
          <w:bCs/>
          <w:color w:val="000000" w:themeColor="text1"/>
          <w:lang w:val="en-US"/>
        </w:rPr>
        <w:t>4</w:t>
      </w:r>
      <w:r w:rsidRPr="00B60289">
        <w:rPr>
          <w:b/>
          <w:bCs/>
          <w:color w:val="000000" w:themeColor="text1"/>
          <w:lang w:val="en-US"/>
        </w:rPr>
        <w:t xml:space="preserve">: </w:t>
      </w:r>
      <w:r>
        <w:rPr>
          <w:b/>
          <w:bCs/>
          <w:color w:val="000000" w:themeColor="text1"/>
          <w:lang w:val="en-US"/>
        </w:rPr>
        <w:t xml:space="preserve">RAN2 can discuss if the UE can use the spare PUSCH resources within the CG cycle for purposes such as </w:t>
      </w:r>
      <w:r w:rsidR="00413697">
        <w:rPr>
          <w:b/>
          <w:bCs/>
          <w:color w:val="000000" w:themeColor="text1"/>
          <w:lang w:val="en-US"/>
        </w:rPr>
        <w:t xml:space="preserve">autonomous </w:t>
      </w:r>
      <w:r>
        <w:rPr>
          <w:b/>
          <w:bCs/>
          <w:color w:val="000000" w:themeColor="text1"/>
          <w:lang w:val="en-US"/>
        </w:rPr>
        <w:t>repetition of a previously transmitted TB.</w:t>
      </w:r>
    </w:p>
    <w:p w14:paraId="06CDE834" w14:textId="77FC5260" w:rsidR="009C6479" w:rsidRDefault="009C6479" w:rsidP="009C6479">
      <w:pPr>
        <w:rPr>
          <w:lang w:val="en-US"/>
        </w:rPr>
      </w:pPr>
    </w:p>
    <w:p w14:paraId="5585CF77" w14:textId="2C37C2C4" w:rsidR="009B0746" w:rsidRPr="00CB5EE9" w:rsidRDefault="009B0746" w:rsidP="009B0746">
      <w:pPr>
        <w:pStyle w:val="Heading1"/>
        <w:rPr>
          <w:lang w:val="en-US"/>
        </w:rPr>
      </w:pPr>
      <w:r w:rsidRPr="008411FD">
        <w:rPr>
          <w:lang w:val="en-US"/>
        </w:rPr>
        <w:t>References</w:t>
      </w:r>
    </w:p>
    <w:p w14:paraId="22479FF7" w14:textId="77777777" w:rsidR="0041494C" w:rsidRDefault="0046043D" w:rsidP="0041494C">
      <w:pPr>
        <w:numPr>
          <w:ilvl w:val="0"/>
          <w:numId w:val="26"/>
        </w:numPr>
        <w:overflowPunct w:val="0"/>
        <w:autoSpaceDE w:val="0"/>
        <w:autoSpaceDN w:val="0"/>
        <w:adjustRightInd w:val="0"/>
        <w:spacing w:before="100" w:beforeAutospacing="1" w:after="100" w:afterAutospacing="1"/>
        <w:ind w:left="562" w:hanging="562"/>
        <w:textAlignment w:val="baseline"/>
      </w:pPr>
      <w:r>
        <w:rPr>
          <w:bCs/>
          <w:iCs/>
        </w:rPr>
        <w:t>RP-2</w:t>
      </w:r>
      <w:r w:rsidR="0041494C">
        <w:rPr>
          <w:bCs/>
          <w:iCs/>
        </w:rPr>
        <w:t>30786</w:t>
      </w:r>
      <w:r>
        <w:rPr>
          <w:bCs/>
          <w:iCs/>
        </w:rPr>
        <w:t xml:space="preserve">, </w:t>
      </w:r>
      <w:r w:rsidR="0041494C">
        <w:rPr>
          <w:rFonts w:eastAsia="Batang"/>
          <w:bCs/>
          <w:lang w:eastAsia="zh-CN"/>
        </w:rPr>
        <w:t>Updated WID on XR Enhancements for NR</w:t>
      </w:r>
      <w:r>
        <w:rPr>
          <w:rFonts w:eastAsia="Batang"/>
          <w:bCs/>
          <w:lang w:eastAsia="zh-CN"/>
        </w:rPr>
        <w:t>, Nokia, Qualcomm, 3GPP TSG RAN #</w:t>
      </w:r>
      <w:r w:rsidR="0041494C">
        <w:rPr>
          <w:rFonts w:eastAsia="Batang"/>
          <w:bCs/>
          <w:lang w:eastAsia="zh-CN"/>
        </w:rPr>
        <w:t>99</w:t>
      </w:r>
      <w:r>
        <w:rPr>
          <w:rFonts w:eastAsia="Batang"/>
          <w:bCs/>
          <w:lang w:eastAsia="zh-CN"/>
        </w:rPr>
        <w:t xml:space="preserve">, </w:t>
      </w:r>
      <w:r w:rsidR="0041494C">
        <w:rPr>
          <w:rFonts w:eastAsia="Batang"/>
          <w:bCs/>
          <w:lang w:eastAsia="zh-CN"/>
        </w:rPr>
        <w:t>March</w:t>
      </w:r>
      <w:r>
        <w:rPr>
          <w:rFonts w:eastAsia="Batang"/>
          <w:bCs/>
          <w:lang w:eastAsia="zh-CN"/>
        </w:rPr>
        <w:t xml:space="preserve"> 202</w:t>
      </w:r>
      <w:r w:rsidR="0041494C">
        <w:rPr>
          <w:rFonts w:eastAsia="Batang"/>
          <w:bCs/>
          <w:lang w:eastAsia="zh-CN"/>
        </w:rPr>
        <w:t>3, Rotterdam, Netherlands</w:t>
      </w:r>
      <w:r>
        <w:rPr>
          <w:rFonts w:eastAsia="Batang"/>
          <w:bCs/>
          <w:lang w:eastAsia="zh-CN"/>
        </w:rPr>
        <w:t>.</w:t>
      </w:r>
    </w:p>
    <w:p w14:paraId="7AE6D34C" w14:textId="7C8CDEEC" w:rsidR="0041494C" w:rsidRPr="0041494C" w:rsidRDefault="0041494C" w:rsidP="0041494C">
      <w:pPr>
        <w:numPr>
          <w:ilvl w:val="0"/>
          <w:numId w:val="26"/>
        </w:numPr>
        <w:overflowPunct w:val="0"/>
        <w:autoSpaceDE w:val="0"/>
        <w:autoSpaceDN w:val="0"/>
        <w:adjustRightInd w:val="0"/>
        <w:spacing w:before="100" w:beforeAutospacing="1" w:after="100" w:afterAutospacing="1"/>
        <w:ind w:left="562" w:hanging="562"/>
        <w:textAlignment w:val="baseline"/>
      </w:pPr>
      <w:r w:rsidRPr="0041494C">
        <w:rPr>
          <w:bCs/>
          <w:iCs/>
        </w:rPr>
        <w:t xml:space="preserve">RP-230456, Updates of XR WID for retransmission less CG, Huawei, </w:t>
      </w:r>
      <w:proofErr w:type="spellStart"/>
      <w:r w:rsidRPr="0041494C">
        <w:rPr>
          <w:bCs/>
          <w:iCs/>
        </w:rPr>
        <w:t>HiSilicon</w:t>
      </w:r>
      <w:proofErr w:type="spellEnd"/>
      <w:r w:rsidRPr="0041494C">
        <w:rPr>
          <w:bCs/>
          <w:iCs/>
        </w:rPr>
        <w:t xml:space="preserve">, Apple, Google, </w:t>
      </w:r>
      <w:proofErr w:type="spellStart"/>
      <w:r w:rsidRPr="0041494C">
        <w:rPr>
          <w:bCs/>
          <w:iCs/>
        </w:rPr>
        <w:t>InterDigital</w:t>
      </w:r>
      <w:proofErr w:type="spellEnd"/>
      <w:r w:rsidRPr="0041494C">
        <w:rPr>
          <w:bCs/>
          <w:iCs/>
        </w:rPr>
        <w:t>, Lenovo, Meta, Nok</w:t>
      </w:r>
      <w:r>
        <w:rPr>
          <w:bCs/>
          <w:iCs/>
        </w:rPr>
        <w:t xml:space="preserve">ia, Nokia Shanghai Bell, Qualcomm, </w:t>
      </w:r>
      <w:r>
        <w:rPr>
          <w:rFonts w:eastAsia="Batang"/>
          <w:bCs/>
          <w:lang w:eastAsia="zh-CN"/>
        </w:rPr>
        <w:t>3GPP TSG RAN #99, March 2023, Rotterdam, Netherlands.</w:t>
      </w:r>
    </w:p>
    <w:p w14:paraId="2963A001" w14:textId="02F1F372" w:rsidR="005B331E" w:rsidRPr="00EB52C0" w:rsidRDefault="005B331E" w:rsidP="0046043D">
      <w:pPr>
        <w:overflowPunct w:val="0"/>
        <w:autoSpaceDE w:val="0"/>
        <w:autoSpaceDN w:val="0"/>
        <w:adjustRightInd w:val="0"/>
        <w:spacing w:before="100" w:beforeAutospacing="1" w:after="100" w:afterAutospacing="1"/>
        <w:ind w:left="562"/>
        <w:textAlignment w:val="baseline"/>
      </w:pPr>
    </w:p>
    <w:sectPr w:rsidR="005B331E" w:rsidRPr="00EB52C0" w:rsidSect="00E17A66">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3582747" w14:textId="77777777" w:rsidR="00D47DC6" w:rsidRDefault="00D47DC6">
      <w:r>
        <w:separator/>
      </w:r>
    </w:p>
  </w:endnote>
  <w:endnote w:type="continuationSeparator" w:id="0">
    <w:p w14:paraId="1D73BE12" w14:textId="77777777" w:rsidR="00D47DC6" w:rsidRDefault="00D47DC6">
      <w:r>
        <w:continuationSeparator/>
      </w:r>
    </w:p>
  </w:endnote>
  <w:endnote w:type="continuationNotice" w:id="1">
    <w:p w14:paraId="0DA20A9F" w14:textId="77777777" w:rsidR="00D47DC6" w:rsidRDefault="00D47DC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onotype Sorts">
    <w:panose1 w:val="01010601010101010101"/>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8513FB" w14:textId="77777777" w:rsidR="00D47DC6" w:rsidRDefault="00D47DC6">
      <w:r>
        <w:separator/>
      </w:r>
    </w:p>
  </w:footnote>
  <w:footnote w:type="continuationSeparator" w:id="0">
    <w:p w14:paraId="1F669AAE" w14:textId="77777777" w:rsidR="00D47DC6" w:rsidRDefault="00D47DC6">
      <w:r>
        <w:continuationSeparator/>
      </w:r>
    </w:p>
  </w:footnote>
  <w:footnote w:type="continuationNotice" w:id="1">
    <w:p w14:paraId="08AB150D" w14:textId="77777777" w:rsidR="00D47DC6" w:rsidRDefault="00D47DC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8"/>
    <w:multiLevelType w:val="singleLevel"/>
    <w:tmpl w:val="6B88C078"/>
    <w:lvl w:ilvl="0">
      <w:start w:val="1"/>
      <w:numFmt w:val="decimal"/>
      <w:pStyle w:val="ListNumber"/>
      <w:lvlText w:val="%1."/>
      <w:lvlJc w:val="left"/>
      <w:pPr>
        <w:tabs>
          <w:tab w:val="num" w:pos="360"/>
        </w:tabs>
        <w:ind w:left="360" w:hanging="360"/>
      </w:pPr>
    </w:lvl>
  </w:abstractNum>
  <w:abstractNum w:abstractNumId="1" w15:restartNumberingAfterBreak="0">
    <w:nsid w:val="FFFFFF89"/>
    <w:multiLevelType w:val="singleLevel"/>
    <w:tmpl w:val="3E6E797C"/>
    <w:lvl w:ilvl="0">
      <w:start w:val="1"/>
      <w:numFmt w:val="bullet"/>
      <w:pStyle w:val="ListBullet"/>
      <w:lvlText w:val=""/>
      <w:lvlJc w:val="left"/>
      <w:pPr>
        <w:tabs>
          <w:tab w:val="num" w:pos="360"/>
        </w:tabs>
        <w:ind w:left="360" w:hanging="360"/>
      </w:pPr>
      <w:rPr>
        <w:rFonts w:ascii="Symbol" w:hAnsi="Symbol" w:hint="default"/>
      </w:rPr>
    </w:lvl>
  </w:abstractNum>
  <w:abstractNum w:abstractNumId="2" w15:restartNumberingAfterBreak="0">
    <w:nsid w:val="00000001"/>
    <w:multiLevelType w:val="hybridMultilevel"/>
    <w:tmpl w:val="00000001"/>
    <w:lvl w:ilvl="0" w:tplc="00000001">
      <w:start w:val="1"/>
      <w:numFmt w:val="bullet"/>
      <w:lvlText w:val="⁃"/>
      <w:lvlJc w:val="left"/>
      <w:pPr>
        <w:ind w:left="360" w:hanging="360"/>
      </w:pPr>
    </w:lvl>
    <w:lvl w:ilvl="1" w:tplc="00000002">
      <w:start w:val="1"/>
      <w:numFmt w:val="bullet"/>
      <w:lvlText w:val="⁃"/>
      <w:lvlJc w:val="left"/>
      <w:pPr>
        <w:ind w:left="1080" w:hanging="360"/>
      </w:pPr>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 w15:restartNumberingAfterBreak="0">
    <w:nsid w:val="00000002"/>
    <w:multiLevelType w:val="hybridMultilevel"/>
    <w:tmpl w:val="00000002"/>
    <w:lvl w:ilvl="0" w:tplc="00000065">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00000005"/>
    <w:multiLevelType w:val="hybridMultilevel"/>
    <w:tmpl w:val="00000005"/>
    <w:lvl w:ilvl="0" w:tplc="00000191">
      <w:start w:val="1"/>
      <w:numFmt w:val="bullet"/>
      <w:lvlText w:val="⁃"/>
      <w:lvlJc w:val="left"/>
      <w:pPr>
        <w:ind w:left="72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00740EC9"/>
    <w:multiLevelType w:val="hybridMultilevel"/>
    <w:tmpl w:val="B114E9D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00AB55BF"/>
    <w:multiLevelType w:val="singleLevel"/>
    <w:tmpl w:val="8EE42A82"/>
    <w:lvl w:ilvl="0">
      <w:start w:val="1"/>
      <w:numFmt w:val="decimal"/>
      <w:lvlText w:val="[%1]"/>
      <w:lvlJc w:val="left"/>
      <w:pPr>
        <w:tabs>
          <w:tab w:val="num" w:pos="657"/>
        </w:tabs>
        <w:ind w:left="657" w:hanging="567"/>
      </w:pPr>
      <w:rPr>
        <w:b w:val="0"/>
        <w:bCs/>
        <w:lang w:val="en-US"/>
      </w:rPr>
    </w:lvl>
  </w:abstractNum>
  <w:abstractNum w:abstractNumId="7" w15:restartNumberingAfterBreak="0">
    <w:nsid w:val="01280408"/>
    <w:multiLevelType w:val="hybridMultilevel"/>
    <w:tmpl w:val="EB4C82E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2633098"/>
    <w:multiLevelType w:val="hybridMultilevel"/>
    <w:tmpl w:val="C1EC110A"/>
    <w:lvl w:ilvl="0" w:tplc="B966F02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2B17726"/>
    <w:multiLevelType w:val="hybridMultilevel"/>
    <w:tmpl w:val="96862A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7283A53"/>
    <w:multiLevelType w:val="hybridMultilevel"/>
    <w:tmpl w:val="0870E9FE"/>
    <w:lvl w:ilvl="0" w:tplc="BE52DAD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121A14F6"/>
    <w:multiLevelType w:val="hybridMultilevel"/>
    <w:tmpl w:val="6F46433A"/>
    <w:lvl w:ilvl="0" w:tplc="2DD012B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7043031"/>
    <w:multiLevelType w:val="hybridMultilevel"/>
    <w:tmpl w:val="5660F994"/>
    <w:lvl w:ilvl="0" w:tplc="BAEA2E52">
      <w:start w:val="2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933FB7"/>
    <w:multiLevelType w:val="hybridMultilevel"/>
    <w:tmpl w:val="C8A61F00"/>
    <w:lvl w:ilvl="0" w:tplc="08090001">
      <w:start w:val="1"/>
      <w:numFmt w:val="bullet"/>
      <w:lvlText w:val=""/>
      <w:lvlJc w:val="left"/>
      <w:pPr>
        <w:ind w:left="360" w:hanging="360"/>
      </w:pPr>
      <w:rPr>
        <w:rFonts w:ascii="Symbol" w:hAnsi="Symbol"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4" w15:restartNumberingAfterBreak="0">
    <w:nsid w:val="19B02B0B"/>
    <w:multiLevelType w:val="hybridMultilevel"/>
    <w:tmpl w:val="4CA81660"/>
    <w:lvl w:ilvl="0" w:tplc="AF3E51F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B0547B2"/>
    <w:multiLevelType w:val="hybridMultilevel"/>
    <w:tmpl w:val="BF9A27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1E54359A"/>
    <w:multiLevelType w:val="hybridMultilevel"/>
    <w:tmpl w:val="21366748"/>
    <w:lvl w:ilvl="0" w:tplc="0E4864A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15:restartNumberingAfterBreak="0">
    <w:nsid w:val="20CF6FB7"/>
    <w:multiLevelType w:val="hybridMultilevel"/>
    <w:tmpl w:val="0950A9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259F0695"/>
    <w:multiLevelType w:val="hybridMultilevel"/>
    <w:tmpl w:val="4632462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2602602B"/>
    <w:multiLevelType w:val="hybridMultilevel"/>
    <w:tmpl w:val="112AECFE"/>
    <w:lvl w:ilvl="0" w:tplc="EA685486">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6F66D43"/>
    <w:multiLevelType w:val="hybridMultilevel"/>
    <w:tmpl w:val="CA1C2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0A6152"/>
    <w:multiLevelType w:val="hybridMultilevel"/>
    <w:tmpl w:val="AFBC73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start w:val="1"/>
      <w:numFmt w:val="bullet"/>
      <w:lvlText w:val="o"/>
      <w:lvlJc w:val="left"/>
      <w:pPr>
        <w:ind w:left="3600" w:hanging="360"/>
      </w:pPr>
      <w:rPr>
        <w:rFonts w:ascii="Courier New" w:hAnsi="Courier New" w:cs="Courier New" w:hint="default"/>
      </w:rPr>
    </w:lvl>
    <w:lvl w:ilvl="5" w:tplc="20000005">
      <w:start w:val="1"/>
      <w:numFmt w:val="bullet"/>
      <w:lvlText w:val=""/>
      <w:lvlJc w:val="left"/>
      <w:pPr>
        <w:ind w:left="4320" w:hanging="360"/>
      </w:pPr>
      <w:rPr>
        <w:rFonts w:ascii="Wingdings" w:hAnsi="Wingdings" w:hint="default"/>
      </w:rPr>
    </w:lvl>
    <w:lvl w:ilvl="6" w:tplc="20000001">
      <w:start w:val="1"/>
      <w:numFmt w:val="bullet"/>
      <w:lvlText w:val=""/>
      <w:lvlJc w:val="left"/>
      <w:pPr>
        <w:ind w:left="5040" w:hanging="360"/>
      </w:pPr>
      <w:rPr>
        <w:rFonts w:ascii="Symbol" w:hAnsi="Symbol" w:hint="default"/>
      </w:rPr>
    </w:lvl>
    <w:lvl w:ilvl="7" w:tplc="20000003">
      <w:start w:val="1"/>
      <w:numFmt w:val="bullet"/>
      <w:lvlText w:val="o"/>
      <w:lvlJc w:val="left"/>
      <w:pPr>
        <w:ind w:left="5760" w:hanging="360"/>
      </w:pPr>
      <w:rPr>
        <w:rFonts w:ascii="Courier New" w:hAnsi="Courier New" w:cs="Courier New" w:hint="default"/>
      </w:rPr>
    </w:lvl>
    <w:lvl w:ilvl="8" w:tplc="20000005">
      <w:start w:val="1"/>
      <w:numFmt w:val="bullet"/>
      <w:lvlText w:val=""/>
      <w:lvlJc w:val="left"/>
      <w:pPr>
        <w:ind w:left="6480" w:hanging="360"/>
      </w:pPr>
      <w:rPr>
        <w:rFonts w:ascii="Wingdings" w:hAnsi="Wingdings" w:hint="default"/>
      </w:rPr>
    </w:lvl>
  </w:abstractNum>
  <w:abstractNum w:abstractNumId="22" w15:restartNumberingAfterBreak="0">
    <w:nsid w:val="2B6C1B96"/>
    <w:multiLevelType w:val="hybridMultilevel"/>
    <w:tmpl w:val="1F50C548"/>
    <w:lvl w:ilvl="0" w:tplc="3BB4F568">
      <w:start w:val="1"/>
      <w:numFmt w:val="decimal"/>
      <w:lvlText w:val="[%1]"/>
      <w:lvlJc w:val="righ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2C062C5E"/>
    <w:multiLevelType w:val="hybridMultilevel"/>
    <w:tmpl w:val="877623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CFB45BF"/>
    <w:multiLevelType w:val="hybridMultilevel"/>
    <w:tmpl w:val="5AEA3BFE"/>
    <w:lvl w:ilvl="0" w:tplc="0412941C">
      <w:start w:val="2"/>
      <w:numFmt w:val="bullet"/>
      <w:lvlText w:val="-"/>
      <w:lvlJc w:val="left"/>
      <w:pPr>
        <w:ind w:left="1080" w:hanging="360"/>
      </w:pPr>
      <w:rPr>
        <w:rFonts w:ascii="Times New Roman" w:eastAsia="Times New Roman" w:hAnsi="Times New Roman" w:cs="Times New Roman" w:hint="default"/>
        <w:b/>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30DF144C"/>
    <w:multiLevelType w:val="hybridMultilevel"/>
    <w:tmpl w:val="A97C9100"/>
    <w:lvl w:ilvl="0" w:tplc="11B22A4A">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1106460"/>
    <w:multiLevelType w:val="hybridMultilevel"/>
    <w:tmpl w:val="185A8D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31D56C9B"/>
    <w:multiLevelType w:val="hybridMultilevel"/>
    <w:tmpl w:val="96A4AE7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338F3168"/>
    <w:multiLevelType w:val="hybridMultilevel"/>
    <w:tmpl w:val="4DE2544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3D7169BC"/>
    <w:multiLevelType w:val="hybridMultilevel"/>
    <w:tmpl w:val="45123F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3EE810D6"/>
    <w:multiLevelType w:val="hybridMultilevel"/>
    <w:tmpl w:val="276016D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41BD3662"/>
    <w:multiLevelType w:val="hybridMultilevel"/>
    <w:tmpl w:val="28186C8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43F604B0"/>
    <w:multiLevelType w:val="hybridMultilevel"/>
    <w:tmpl w:val="C10C601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44861862"/>
    <w:multiLevelType w:val="hybridMultilevel"/>
    <w:tmpl w:val="D9F8B15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34" w15:restartNumberingAfterBreak="0">
    <w:nsid w:val="4922594B"/>
    <w:multiLevelType w:val="hybridMultilevel"/>
    <w:tmpl w:val="B95439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4BEE3C33"/>
    <w:multiLevelType w:val="hybridMultilevel"/>
    <w:tmpl w:val="21702292"/>
    <w:lvl w:ilvl="0" w:tplc="8D682F7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DC6B60"/>
    <w:multiLevelType w:val="hybridMultilevel"/>
    <w:tmpl w:val="3E3AB0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BC852AE"/>
    <w:multiLevelType w:val="hybridMultilevel"/>
    <w:tmpl w:val="5FCA27A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DD32C20"/>
    <w:multiLevelType w:val="hybridMultilevel"/>
    <w:tmpl w:val="14AEAA0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090338A"/>
    <w:multiLevelType w:val="hybridMultilevel"/>
    <w:tmpl w:val="4FE0CECC"/>
    <w:lvl w:ilvl="0" w:tplc="8BD00CD2">
      <w:start w:val="2"/>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0" w15:restartNumberingAfterBreak="0">
    <w:nsid w:val="64AB3362"/>
    <w:multiLevelType w:val="hybridMultilevel"/>
    <w:tmpl w:val="F5683962"/>
    <w:lvl w:ilvl="0" w:tplc="04090001">
      <w:start w:val="1"/>
      <w:numFmt w:val="bullet"/>
      <w:lvlText w:val=""/>
      <w:lvlJc w:val="left"/>
      <w:pPr>
        <w:ind w:left="1287" w:hanging="360"/>
      </w:pPr>
      <w:rPr>
        <w:rFonts w:ascii="Symbol" w:hAnsi="Symbol" w:cs="Symbol" w:hint="default"/>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cs="Wingdings" w:hint="default"/>
      </w:rPr>
    </w:lvl>
    <w:lvl w:ilvl="3" w:tplc="04090001" w:tentative="1">
      <w:start w:val="1"/>
      <w:numFmt w:val="bullet"/>
      <w:lvlText w:val=""/>
      <w:lvlJc w:val="left"/>
      <w:pPr>
        <w:ind w:left="3447" w:hanging="360"/>
      </w:pPr>
      <w:rPr>
        <w:rFonts w:ascii="Symbol" w:hAnsi="Symbol" w:cs="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cs="Wingdings" w:hint="default"/>
      </w:rPr>
    </w:lvl>
    <w:lvl w:ilvl="6" w:tplc="04090001" w:tentative="1">
      <w:start w:val="1"/>
      <w:numFmt w:val="bullet"/>
      <w:lvlText w:val=""/>
      <w:lvlJc w:val="left"/>
      <w:pPr>
        <w:ind w:left="5607" w:hanging="360"/>
      </w:pPr>
      <w:rPr>
        <w:rFonts w:ascii="Symbol" w:hAnsi="Symbol" w:cs="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cs="Wingdings" w:hint="default"/>
      </w:rPr>
    </w:lvl>
  </w:abstractNum>
  <w:abstractNum w:abstractNumId="41" w15:restartNumberingAfterBreak="0">
    <w:nsid w:val="65D3183F"/>
    <w:multiLevelType w:val="hybridMultilevel"/>
    <w:tmpl w:val="B636D24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B5279A6"/>
    <w:multiLevelType w:val="hybridMultilevel"/>
    <w:tmpl w:val="4AD8A69E"/>
    <w:lvl w:ilvl="0" w:tplc="7E422DB8">
      <w:start w:val="3"/>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4" w15:restartNumberingAfterBreak="0">
    <w:nsid w:val="6D157C9C"/>
    <w:multiLevelType w:val="hybridMultilevel"/>
    <w:tmpl w:val="EC7859DA"/>
    <w:lvl w:ilvl="0" w:tplc="FFFFFFFF">
      <w:start w:val="1"/>
      <w:numFmt w:val="decimal"/>
      <w:lvlText w:val="%1&gt;"/>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5" w15:restartNumberingAfterBreak="0">
    <w:nsid w:val="6E1F74AA"/>
    <w:multiLevelType w:val="hybridMultilevel"/>
    <w:tmpl w:val="E4A6758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0146DC0"/>
    <w:multiLevelType w:val="hybridMultilevel"/>
    <w:tmpl w:val="A816F4A2"/>
    <w:lvl w:ilvl="0" w:tplc="98EE49B8">
      <w:start w:val="1"/>
      <w:numFmt w:val="bullet"/>
      <w:pStyle w:val="Agreement"/>
      <w:lvlText w:val=""/>
      <w:lvlJc w:val="left"/>
      <w:pPr>
        <w:tabs>
          <w:tab w:val="num" w:pos="1009"/>
        </w:tabs>
        <w:ind w:left="1009" w:hanging="360"/>
      </w:pPr>
      <w:rPr>
        <w:rFonts w:ascii="Symbol" w:hAnsi="Symbol" w:hint="default"/>
        <w:b/>
        <w:i w:val="0"/>
        <w:color w:val="auto"/>
        <w:sz w:val="22"/>
        <w:lang w:val="en-GB"/>
      </w:rPr>
    </w:lvl>
    <w:lvl w:ilvl="1" w:tplc="04090003">
      <w:start w:val="1"/>
      <w:numFmt w:val="bullet"/>
      <w:lvlText w:val="o"/>
      <w:lvlJc w:val="left"/>
      <w:pPr>
        <w:tabs>
          <w:tab w:val="num" w:pos="199"/>
        </w:tabs>
        <w:ind w:left="199" w:hanging="360"/>
      </w:pPr>
      <w:rPr>
        <w:rFonts w:ascii="Courier New" w:hAnsi="Courier New" w:cs="Courier New" w:hint="default"/>
      </w:rPr>
    </w:lvl>
    <w:lvl w:ilvl="2" w:tplc="04090005" w:tentative="1">
      <w:start w:val="1"/>
      <w:numFmt w:val="bullet"/>
      <w:lvlText w:val=""/>
      <w:lvlJc w:val="left"/>
      <w:pPr>
        <w:tabs>
          <w:tab w:val="num" w:pos="919"/>
        </w:tabs>
        <w:ind w:left="919" w:hanging="360"/>
      </w:pPr>
      <w:rPr>
        <w:rFonts w:ascii="Wingdings" w:hAnsi="Wingdings" w:hint="default"/>
      </w:rPr>
    </w:lvl>
    <w:lvl w:ilvl="3" w:tplc="04090001" w:tentative="1">
      <w:start w:val="1"/>
      <w:numFmt w:val="bullet"/>
      <w:lvlText w:val=""/>
      <w:lvlJc w:val="left"/>
      <w:pPr>
        <w:tabs>
          <w:tab w:val="num" w:pos="1639"/>
        </w:tabs>
        <w:ind w:left="1639" w:hanging="360"/>
      </w:pPr>
      <w:rPr>
        <w:rFonts w:ascii="Symbol" w:hAnsi="Symbol" w:hint="default"/>
      </w:rPr>
    </w:lvl>
    <w:lvl w:ilvl="4" w:tplc="04090003" w:tentative="1">
      <w:start w:val="1"/>
      <w:numFmt w:val="bullet"/>
      <w:lvlText w:val="o"/>
      <w:lvlJc w:val="left"/>
      <w:pPr>
        <w:tabs>
          <w:tab w:val="num" w:pos="2359"/>
        </w:tabs>
        <w:ind w:left="2359" w:hanging="360"/>
      </w:pPr>
      <w:rPr>
        <w:rFonts w:ascii="Courier New" w:hAnsi="Courier New" w:cs="Courier New" w:hint="default"/>
      </w:rPr>
    </w:lvl>
    <w:lvl w:ilvl="5" w:tplc="04090005" w:tentative="1">
      <w:start w:val="1"/>
      <w:numFmt w:val="bullet"/>
      <w:lvlText w:val=""/>
      <w:lvlJc w:val="left"/>
      <w:pPr>
        <w:tabs>
          <w:tab w:val="num" w:pos="3079"/>
        </w:tabs>
        <w:ind w:left="3079" w:hanging="360"/>
      </w:pPr>
      <w:rPr>
        <w:rFonts w:ascii="Wingdings" w:hAnsi="Wingdings" w:hint="default"/>
      </w:rPr>
    </w:lvl>
    <w:lvl w:ilvl="6" w:tplc="04090001" w:tentative="1">
      <w:start w:val="1"/>
      <w:numFmt w:val="bullet"/>
      <w:lvlText w:val=""/>
      <w:lvlJc w:val="left"/>
      <w:pPr>
        <w:tabs>
          <w:tab w:val="num" w:pos="3799"/>
        </w:tabs>
        <w:ind w:left="3799" w:hanging="360"/>
      </w:pPr>
      <w:rPr>
        <w:rFonts w:ascii="Symbol" w:hAnsi="Symbol" w:hint="default"/>
      </w:rPr>
    </w:lvl>
    <w:lvl w:ilvl="7" w:tplc="04090003" w:tentative="1">
      <w:start w:val="1"/>
      <w:numFmt w:val="bullet"/>
      <w:lvlText w:val="o"/>
      <w:lvlJc w:val="left"/>
      <w:pPr>
        <w:tabs>
          <w:tab w:val="num" w:pos="4519"/>
        </w:tabs>
        <w:ind w:left="4519" w:hanging="360"/>
      </w:pPr>
      <w:rPr>
        <w:rFonts w:ascii="Courier New" w:hAnsi="Courier New" w:cs="Courier New" w:hint="default"/>
      </w:rPr>
    </w:lvl>
    <w:lvl w:ilvl="8" w:tplc="04090005" w:tentative="1">
      <w:start w:val="1"/>
      <w:numFmt w:val="bullet"/>
      <w:lvlText w:val=""/>
      <w:lvlJc w:val="left"/>
      <w:pPr>
        <w:tabs>
          <w:tab w:val="num" w:pos="5239"/>
        </w:tabs>
        <w:ind w:left="5239" w:hanging="360"/>
      </w:pPr>
      <w:rPr>
        <w:rFonts w:ascii="Wingdings" w:hAnsi="Wingdings" w:hint="default"/>
      </w:rPr>
    </w:lvl>
  </w:abstractNum>
  <w:abstractNum w:abstractNumId="47" w15:restartNumberingAfterBreak="0">
    <w:nsid w:val="725E3E11"/>
    <w:multiLevelType w:val="hybridMultilevel"/>
    <w:tmpl w:val="C8F4D000"/>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74B168B6"/>
    <w:multiLevelType w:val="hybridMultilevel"/>
    <w:tmpl w:val="B24A733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9" w15:restartNumberingAfterBreak="0">
    <w:nsid w:val="77704A60"/>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860"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0" w15:restartNumberingAfterBreak="0">
    <w:nsid w:val="77EA15B6"/>
    <w:multiLevelType w:val="hybridMultilevel"/>
    <w:tmpl w:val="5D46CD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7D0B642A"/>
    <w:multiLevelType w:val="hybridMultilevel"/>
    <w:tmpl w:val="ED881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93229501">
    <w:abstractNumId w:val="46"/>
  </w:num>
  <w:num w:numId="2" w16cid:durableId="1464886471">
    <w:abstractNumId w:val="0"/>
  </w:num>
  <w:num w:numId="3" w16cid:durableId="6106756">
    <w:abstractNumId w:val="1"/>
  </w:num>
  <w:num w:numId="4" w16cid:durableId="9181927">
    <w:abstractNumId w:val="2"/>
  </w:num>
  <w:num w:numId="5" w16cid:durableId="189296478">
    <w:abstractNumId w:val="49"/>
  </w:num>
  <w:num w:numId="6" w16cid:durableId="216478951">
    <w:abstractNumId w:val="3"/>
  </w:num>
  <w:num w:numId="7" w16cid:durableId="2145732921">
    <w:abstractNumId w:val="4"/>
  </w:num>
  <w:num w:numId="8" w16cid:durableId="910503920">
    <w:abstractNumId w:val="19"/>
  </w:num>
  <w:num w:numId="9" w16cid:durableId="418721023">
    <w:abstractNumId w:val="41"/>
  </w:num>
  <w:num w:numId="10" w16cid:durableId="701636600">
    <w:abstractNumId w:val="33"/>
  </w:num>
  <w:num w:numId="11" w16cid:durableId="1130325448">
    <w:abstractNumId w:val="12"/>
  </w:num>
  <w:num w:numId="12" w16cid:durableId="1997687803">
    <w:abstractNumId w:val="30"/>
  </w:num>
  <w:num w:numId="13" w16cid:durableId="1749767913">
    <w:abstractNumId w:val="44"/>
  </w:num>
  <w:num w:numId="14" w16cid:durableId="1287271592">
    <w:abstractNumId w:val="7"/>
  </w:num>
  <w:num w:numId="15" w16cid:durableId="1065492308">
    <w:abstractNumId w:val="11"/>
  </w:num>
  <w:num w:numId="16" w16cid:durableId="1691565340">
    <w:abstractNumId w:val="25"/>
  </w:num>
  <w:num w:numId="17" w16cid:durableId="1527668550">
    <w:abstractNumId w:val="14"/>
  </w:num>
  <w:num w:numId="18" w16cid:durableId="113863268">
    <w:abstractNumId w:val="10"/>
  </w:num>
  <w:num w:numId="19" w16cid:durableId="659583198">
    <w:abstractNumId w:val="35"/>
  </w:num>
  <w:num w:numId="20" w16cid:durableId="1308317274">
    <w:abstractNumId w:val="22"/>
  </w:num>
  <w:num w:numId="21" w16cid:durableId="1576550474">
    <w:abstractNumId w:val="16"/>
  </w:num>
  <w:num w:numId="22" w16cid:durableId="235358636">
    <w:abstractNumId w:val="24"/>
  </w:num>
  <w:num w:numId="23" w16cid:durableId="97602813">
    <w:abstractNumId w:val="39"/>
  </w:num>
  <w:num w:numId="24" w16cid:durableId="710617151">
    <w:abstractNumId w:val="40"/>
  </w:num>
  <w:num w:numId="25" w16cid:durableId="1384014814">
    <w:abstractNumId w:val="23"/>
  </w:num>
  <w:num w:numId="26" w16cid:durableId="912855578">
    <w:abstractNumId w:val="6"/>
  </w:num>
  <w:num w:numId="27" w16cid:durableId="1431848407">
    <w:abstractNumId w:val="42"/>
  </w:num>
  <w:num w:numId="28" w16cid:durableId="1499610725">
    <w:abstractNumId w:val="8"/>
  </w:num>
  <w:num w:numId="29" w16cid:durableId="1731878760">
    <w:abstractNumId w:val="37"/>
  </w:num>
  <w:num w:numId="30" w16cid:durableId="1642735486">
    <w:abstractNumId w:val="32"/>
  </w:num>
  <w:num w:numId="31" w16cid:durableId="49812754">
    <w:abstractNumId w:val="13"/>
  </w:num>
  <w:num w:numId="32" w16cid:durableId="1123622218">
    <w:abstractNumId w:val="38"/>
  </w:num>
  <w:num w:numId="33" w16cid:durableId="1913348842">
    <w:abstractNumId w:val="45"/>
  </w:num>
  <w:num w:numId="34" w16cid:durableId="616252452">
    <w:abstractNumId w:val="36"/>
  </w:num>
  <w:num w:numId="35" w16cid:durableId="1878852805">
    <w:abstractNumId w:val="27"/>
  </w:num>
  <w:num w:numId="36" w16cid:durableId="486896589">
    <w:abstractNumId w:val="31"/>
  </w:num>
  <w:num w:numId="37" w16cid:durableId="279000458">
    <w:abstractNumId w:val="26"/>
  </w:num>
  <w:num w:numId="38" w16cid:durableId="2066174909">
    <w:abstractNumId w:val="43"/>
  </w:num>
  <w:num w:numId="39" w16cid:durableId="1625572420">
    <w:abstractNumId w:val="21"/>
  </w:num>
  <w:num w:numId="40" w16cid:durableId="194776442">
    <w:abstractNumId w:val="47"/>
  </w:num>
  <w:num w:numId="41" w16cid:durableId="1049039292">
    <w:abstractNumId w:val="9"/>
  </w:num>
  <w:num w:numId="42" w16cid:durableId="1748335123">
    <w:abstractNumId w:val="50"/>
  </w:num>
  <w:num w:numId="43" w16cid:durableId="324863305">
    <w:abstractNumId w:val="48"/>
  </w:num>
  <w:num w:numId="44" w16cid:durableId="87776830">
    <w:abstractNumId w:val="28"/>
  </w:num>
  <w:num w:numId="45" w16cid:durableId="116878813">
    <w:abstractNumId w:val="5"/>
  </w:num>
  <w:num w:numId="46" w16cid:durableId="1556234868">
    <w:abstractNumId w:val="17"/>
  </w:num>
  <w:num w:numId="47" w16cid:durableId="1344823590">
    <w:abstractNumId w:val="34"/>
  </w:num>
  <w:num w:numId="48" w16cid:durableId="49882736">
    <w:abstractNumId w:val="29"/>
  </w:num>
  <w:num w:numId="49" w16cid:durableId="749424918">
    <w:abstractNumId w:val="51"/>
  </w:num>
  <w:num w:numId="50" w16cid:durableId="351305233">
    <w:abstractNumId w:val="20"/>
  </w:num>
  <w:num w:numId="51" w16cid:durableId="2141918983">
    <w:abstractNumId w:val="15"/>
  </w:num>
  <w:num w:numId="52" w16cid:durableId="2018117002">
    <w:abstractNumId w:val="18"/>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proofState w:spelling="clean" w:grammar="clean"/>
  <w:attachedTemplate r:id="rId1"/>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09F5"/>
    <w:rsid w:val="00000E30"/>
    <w:rsid w:val="0000105E"/>
    <w:rsid w:val="000014F7"/>
    <w:rsid w:val="0000168C"/>
    <w:rsid w:val="00001732"/>
    <w:rsid w:val="00001ACE"/>
    <w:rsid w:val="00002D17"/>
    <w:rsid w:val="000038C5"/>
    <w:rsid w:val="000040B9"/>
    <w:rsid w:val="000041BD"/>
    <w:rsid w:val="0000422A"/>
    <w:rsid w:val="00004350"/>
    <w:rsid w:val="00004398"/>
    <w:rsid w:val="0000592C"/>
    <w:rsid w:val="0000613B"/>
    <w:rsid w:val="00006493"/>
    <w:rsid w:val="000067F8"/>
    <w:rsid w:val="00007A6D"/>
    <w:rsid w:val="00007E3D"/>
    <w:rsid w:val="00012038"/>
    <w:rsid w:val="0001224D"/>
    <w:rsid w:val="0001297A"/>
    <w:rsid w:val="0001430D"/>
    <w:rsid w:val="00014B2A"/>
    <w:rsid w:val="00014C43"/>
    <w:rsid w:val="00014DFD"/>
    <w:rsid w:val="00014E02"/>
    <w:rsid w:val="000163E7"/>
    <w:rsid w:val="00017B9F"/>
    <w:rsid w:val="0002058C"/>
    <w:rsid w:val="00020FAD"/>
    <w:rsid w:val="00021196"/>
    <w:rsid w:val="00021342"/>
    <w:rsid w:val="00021B07"/>
    <w:rsid w:val="00022476"/>
    <w:rsid w:val="00022E7D"/>
    <w:rsid w:val="00023ACC"/>
    <w:rsid w:val="00023D1D"/>
    <w:rsid w:val="000246A2"/>
    <w:rsid w:val="000246B9"/>
    <w:rsid w:val="00025255"/>
    <w:rsid w:val="000253E4"/>
    <w:rsid w:val="0002552B"/>
    <w:rsid w:val="00025741"/>
    <w:rsid w:val="0002582F"/>
    <w:rsid w:val="00025A9F"/>
    <w:rsid w:val="00025ECA"/>
    <w:rsid w:val="00025F80"/>
    <w:rsid w:val="00026685"/>
    <w:rsid w:val="000268FC"/>
    <w:rsid w:val="000271DF"/>
    <w:rsid w:val="00027216"/>
    <w:rsid w:val="00030694"/>
    <w:rsid w:val="00030D87"/>
    <w:rsid w:val="00031512"/>
    <w:rsid w:val="000315F2"/>
    <w:rsid w:val="00031D35"/>
    <w:rsid w:val="00032BDF"/>
    <w:rsid w:val="00032F45"/>
    <w:rsid w:val="00033397"/>
    <w:rsid w:val="00033E99"/>
    <w:rsid w:val="0003402D"/>
    <w:rsid w:val="00034F76"/>
    <w:rsid w:val="00037D45"/>
    <w:rsid w:val="00037F7C"/>
    <w:rsid w:val="00040095"/>
    <w:rsid w:val="00040377"/>
    <w:rsid w:val="00040E48"/>
    <w:rsid w:val="00041034"/>
    <w:rsid w:val="00041B8C"/>
    <w:rsid w:val="00042091"/>
    <w:rsid w:val="00042EA3"/>
    <w:rsid w:val="0004330A"/>
    <w:rsid w:val="00043403"/>
    <w:rsid w:val="000438D8"/>
    <w:rsid w:val="00043FA1"/>
    <w:rsid w:val="000442EF"/>
    <w:rsid w:val="00045CCD"/>
    <w:rsid w:val="0004622B"/>
    <w:rsid w:val="0004703D"/>
    <w:rsid w:val="00047381"/>
    <w:rsid w:val="000473ED"/>
    <w:rsid w:val="00050F59"/>
    <w:rsid w:val="00051194"/>
    <w:rsid w:val="0005166C"/>
    <w:rsid w:val="00051C54"/>
    <w:rsid w:val="00052167"/>
    <w:rsid w:val="00052169"/>
    <w:rsid w:val="000522A4"/>
    <w:rsid w:val="00052EE0"/>
    <w:rsid w:val="00053617"/>
    <w:rsid w:val="00053CD6"/>
    <w:rsid w:val="00054465"/>
    <w:rsid w:val="0005446E"/>
    <w:rsid w:val="00055132"/>
    <w:rsid w:val="00056479"/>
    <w:rsid w:val="0005666B"/>
    <w:rsid w:val="00056E6D"/>
    <w:rsid w:val="00057D04"/>
    <w:rsid w:val="00060605"/>
    <w:rsid w:val="00061617"/>
    <w:rsid w:val="00061839"/>
    <w:rsid w:val="00061BAD"/>
    <w:rsid w:val="000621E1"/>
    <w:rsid w:val="0006429E"/>
    <w:rsid w:val="00064793"/>
    <w:rsid w:val="00065610"/>
    <w:rsid w:val="00066101"/>
    <w:rsid w:val="000664D6"/>
    <w:rsid w:val="00066766"/>
    <w:rsid w:val="0006743B"/>
    <w:rsid w:val="0007009E"/>
    <w:rsid w:val="00070EF0"/>
    <w:rsid w:val="000715AE"/>
    <w:rsid w:val="00072022"/>
    <w:rsid w:val="00072315"/>
    <w:rsid w:val="000723D8"/>
    <w:rsid w:val="00072963"/>
    <w:rsid w:val="00072D5E"/>
    <w:rsid w:val="00072F9E"/>
    <w:rsid w:val="000739E6"/>
    <w:rsid w:val="00073EBF"/>
    <w:rsid w:val="00074077"/>
    <w:rsid w:val="00074B9C"/>
    <w:rsid w:val="000755CB"/>
    <w:rsid w:val="00075F3E"/>
    <w:rsid w:val="00077153"/>
    <w:rsid w:val="00077156"/>
    <w:rsid w:val="00077653"/>
    <w:rsid w:val="00077E30"/>
    <w:rsid w:val="00077FC7"/>
    <w:rsid w:val="00080512"/>
    <w:rsid w:val="00080C2E"/>
    <w:rsid w:val="00080DE3"/>
    <w:rsid w:val="00081226"/>
    <w:rsid w:val="00081280"/>
    <w:rsid w:val="00081E72"/>
    <w:rsid w:val="00081EF0"/>
    <w:rsid w:val="000825DB"/>
    <w:rsid w:val="00083771"/>
    <w:rsid w:val="00084947"/>
    <w:rsid w:val="00084C7D"/>
    <w:rsid w:val="00084D1B"/>
    <w:rsid w:val="00084FC3"/>
    <w:rsid w:val="00085F1F"/>
    <w:rsid w:val="0008618A"/>
    <w:rsid w:val="0008688D"/>
    <w:rsid w:val="00087D87"/>
    <w:rsid w:val="000901C6"/>
    <w:rsid w:val="000902CB"/>
    <w:rsid w:val="00090468"/>
    <w:rsid w:val="00091BB7"/>
    <w:rsid w:val="00092D46"/>
    <w:rsid w:val="00093334"/>
    <w:rsid w:val="00093AD4"/>
    <w:rsid w:val="000963D6"/>
    <w:rsid w:val="00096985"/>
    <w:rsid w:val="000969CF"/>
    <w:rsid w:val="00096B9B"/>
    <w:rsid w:val="00096BAF"/>
    <w:rsid w:val="000971F2"/>
    <w:rsid w:val="00097668"/>
    <w:rsid w:val="00097A3B"/>
    <w:rsid w:val="000A00ED"/>
    <w:rsid w:val="000A092D"/>
    <w:rsid w:val="000A0A27"/>
    <w:rsid w:val="000A0BBF"/>
    <w:rsid w:val="000A1107"/>
    <w:rsid w:val="000A1DFD"/>
    <w:rsid w:val="000A2D8D"/>
    <w:rsid w:val="000A2EB3"/>
    <w:rsid w:val="000A30DC"/>
    <w:rsid w:val="000A3497"/>
    <w:rsid w:val="000A3F9E"/>
    <w:rsid w:val="000A4B07"/>
    <w:rsid w:val="000A5319"/>
    <w:rsid w:val="000A57D7"/>
    <w:rsid w:val="000A6535"/>
    <w:rsid w:val="000A6706"/>
    <w:rsid w:val="000A6F56"/>
    <w:rsid w:val="000A7131"/>
    <w:rsid w:val="000A71D1"/>
    <w:rsid w:val="000A7566"/>
    <w:rsid w:val="000A75CC"/>
    <w:rsid w:val="000B046E"/>
    <w:rsid w:val="000B1999"/>
    <w:rsid w:val="000B1D17"/>
    <w:rsid w:val="000B1EFE"/>
    <w:rsid w:val="000B20F7"/>
    <w:rsid w:val="000B2E39"/>
    <w:rsid w:val="000B393C"/>
    <w:rsid w:val="000B3BE0"/>
    <w:rsid w:val="000B4903"/>
    <w:rsid w:val="000B53A4"/>
    <w:rsid w:val="000B57AE"/>
    <w:rsid w:val="000B59FE"/>
    <w:rsid w:val="000B7BCF"/>
    <w:rsid w:val="000C0473"/>
    <w:rsid w:val="000C04D0"/>
    <w:rsid w:val="000C15B8"/>
    <w:rsid w:val="000C1797"/>
    <w:rsid w:val="000C23DF"/>
    <w:rsid w:val="000C2435"/>
    <w:rsid w:val="000C2489"/>
    <w:rsid w:val="000C3531"/>
    <w:rsid w:val="000C3B29"/>
    <w:rsid w:val="000C43BA"/>
    <w:rsid w:val="000C4508"/>
    <w:rsid w:val="000C457D"/>
    <w:rsid w:val="000C4F17"/>
    <w:rsid w:val="000C5056"/>
    <w:rsid w:val="000C507D"/>
    <w:rsid w:val="000C522B"/>
    <w:rsid w:val="000C56FB"/>
    <w:rsid w:val="000C59C0"/>
    <w:rsid w:val="000C68BE"/>
    <w:rsid w:val="000C69AD"/>
    <w:rsid w:val="000C76EA"/>
    <w:rsid w:val="000C76FD"/>
    <w:rsid w:val="000C7993"/>
    <w:rsid w:val="000D01F2"/>
    <w:rsid w:val="000D08C2"/>
    <w:rsid w:val="000D0B45"/>
    <w:rsid w:val="000D0B66"/>
    <w:rsid w:val="000D1418"/>
    <w:rsid w:val="000D181B"/>
    <w:rsid w:val="000D3C51"/>
    <w:rsid w:val="000D3CAA"/>
    <w:rsid w:val="000D3DC7"/>
    <w:rsid w:val="000D4A15"/>
    <w:rsid w:val="000D5485"/>
    <w:rsid w:val="000D58AB"/>
    <w:rsid w:val="000D5C38"/>
    <w:rsid w:val="000D617C"/>
    <w:rsid w:val="000D62C9"/>
    <w:rsid w:val="000D7979"/>
    <w:rsid w:val="000D7CDC"/>
    <w:rsid w:val="000D7CFB"/>
    <w:rsid w:val="000D7EDB"/>
    <w:rsid w:val="000E0E2A"/>
    <w:rsid w:val="000E11E4"/>
    <w:rsid w:val="000E1E2C"/>
    <w:rsid w:val="000E2969"/>
    <w:rsid w:val="000E2D8D"/>
    <w:rsid w:val="000E3005"/>
    <w:rsid w:val="000E3A11"/>
    <w:rsid w:val="000E3C7F"/>
    <w:rsid w:val="000E41CB"/>
    <w:rsid w:val="000E42F8"/>
    <w:rsid w:val="000E46F1"/>
    <w:rsid w:val="000E4B45"/>
    <w:rsid w:val="000E4D28"/>
    <w:rsid w:val="000E5919"/>
    <w:rsid w:val="000E6058"/>
    <w:rsid w:val="000E6529"/>
    <w:rsid w:val="000E794A"/>
    <w:rsid w:val="000E7C7D"/>
    <w:rsid w:val="000F003D"/>
    <w:rsid w:val="000F04B3"/>
    <w:rsid w:val="000F0F40"/>
    <w:rsid w:val="000F1302"/>
    <w:rsid w:val="000F19D0"/>
    <w:rsid w:val="000F2187"/>
    <w:rsid w:val="000F3136"/>
    <w:rsid w:val="000F324F"/>
    <w:rsid w:val="000F3988"/>
    <w:rsid w:val="000F3D92"/>
    <w:rsid w:val="000F4783"/>
    <w:rsid w:val="000F57F4"/>
    <w:rsid w:val="000F62D7"/>
    <w:rsid w:val="000F6738"/>
    <w:rsid w:val="000F78E9"/>
    <w:rsid w:val="00101610"/>
    <w:rsid w:val="00101E5C"/>
    <w:rsid w:val="00101FC7"/>
    <w:rsid w:val="001038BB"/>
    <w:rsid w:val="00103C0F"/>
    <w:rsid w:val="00104A2C"/>
    <w:rsid w:val="00105921"/>
    <w:rsid w:val="00105DBA"/>
    <w:rsid w:val="00106838"/>
    <w:rsid w:val="00106A79"/>
    <w:rsid w:val="0010753D"/>
    <w:rsid w:val="00107D13"/>
    <w:rsid w:val="0011087C"/>
    <w:rsid w:val="001123E7"/>
    <w:rsid w:val="0011299B"/>
    <w:rsid w:val="00112F1A"/>
    <w:rsid w:val="00113F1B"/>
    <w:rsid w:val="001142A4"/>
    <w:rsid w:val="001149BB"/>
    <w:rsid w:val="00114BF6"/>
    <w:rsid w:val="001155DF"/>
    <w:rsid w:val="00115877"/>
    <w:rsid w:val="00116C72"/>
    <w:rsid w:val="001178BC"/>
    <w:rsid w:val="001179A0"/>
    <w:rsid w:val="00120BB2"/>
    <w:rsid w:val="00120E8C"/>
    <w:rsid w:val="00121734"/>
    <w:rsid w:val="001223B0"/>
    <w:rsid w:val="0012249B"/>
    <w:rsid w:val="0012302F"/>
    <w:rsid w:val="00123810"/>
    <w:rsid w:val="00124F4F"/>
    <w:rsid w:val="001252D3"/>
    <w:rsid w:val="00125D2A"/>
    <w:rsid w:val="0012637C"/>
    <w:rsid w:val="0012647B"/>
    <w:rsid w:val="00126917"/>
    <w:rsid w:val="001275A4"/>
    <w:rsid w:val="00131FE1"/>
    <w:rsid w:val="00132727"/>
    <w:rsid w:val="0013309E"/>
    <w:rsid w:val="001333CE"/>
    <w:rsid w:val="00133EA9"/>
    <w:rsid w:val="00133EED"/>
    <w:rsid w:val="0013490B"/>
    <w:rsid w:val="001349C1"/>
    <w:rsid w:val="00135218"/>
    <w:rsid w:val="001358C7"/>
    <w:rsid w:val="00136498"/>
    <w:rsid w:val="00136D94"/>
    <w:rsid w:val="001425AD"/>
    <w:rsid w:val="001430EB"/>
    <w:rsid w:val="00143492"/>
    <w:rsid w:val="001434D9"/>
    <w:rsid w:val="00143A6A"/>
    <w:rsid w:val="00144239"/>
    <w:rsid w:val="00145075"/>
    <w:rsid w:val="001466C9"/>
    <w:rsid w:val="00147697"/>
    <w:rsid w:val="001504D5"/>
    <w:rsid w:val="00151ACF"/>
    <w:rsid w:val="00153412"/>
    <w:rsid w:val="00154400"/>
    <w:rsid w:val="00154C37"/>
    <w:rsid w:val="00154F10"/>
    <w:rsid w:val="00155EB5"/>
    <w:rsid w:val="00155F61"/>
    <w:rsid w:val="00156EE9"/>
    <w:rsid w:val="00157043"/>
    <w:rsid w:val="00157259"/>
    <w:rsid w:val="00157278"/>
    <w:rsid w:val="00160208"/>
    <w:rsid w:val="001607DF"/>
    <w:rsid w:val="00160E13"/>
    <w:rsid w:val="00161AA7"/>
    <w:rsid w:val="0016286D"/>
    <w:rsid w:val="00162BD5"/>
    <w:rsid w:val="001634C7"/>
    <w:rsid w:val="0016391D"/>
    <w:rsid w:val="001639C3"/>
    <w:rsid w:val="00164169"/>
    <w:rsid w:val="00164B5D"/>
    <w:rsid w:val="00164C25"/>
    <w:rsid w:val="0016509A"/>
    <w:rsid w:val="001650E7"/>
    <w:rsid w:val="0016511A"/>
    <w:rsid w:val="00165B0B"/>
    <w:rsid w:val="00166808"/>
    <w:rsid w:val="00166FCF"/>
    <w:rsid w:val="001673B8"/>
    <w:rsid w:val="00167BDC"/>
    <w:rsid w:val="00167F22"/>
    <w:rsid w:val="0017081C"/>
    <w:rsid w:val="001710B4"/>
    <w:rsid w:val="00172870"/>
    <w:rsid w:val="00172BD2"/>
    <w:rsid w:val="00172E73"/>
    <w:rsid w:val="001731CA"/>
    <w:rsid w:val="00174107"/>
    <w:rsid w:val="001741A0"/>
    <w:rsid w:val="0017483B"/>
    <w:rsid w:val="00174BCA"/>
    <w:rsid w:val="001757A1"/>
    <w:rsid w:val="00175DC8"/>
    <w:rsid w:val="00175FA0"/>
    <w:rsid w:val="00176227"/>
    <w:rsid w:val="00177F10"/>
    <w:rsid w:val="0018078B"/>
    <w:rsid w:val="001816BB"/>
    <w:rsid w:val="00181975"/>
    <w:rsid w:val="001821B9"/>
    <w:rsid w:val="001821DA"/>
    <w:rsid w:val="00182E5E"/>
    <w:rsid w:val="00183209"/>
    <w:rsid w:val="00183485"/>
    <w:rsid w:val="00183D27"/>
    <w:rsid w:val="0018415C"/>
    <w:rsid w:val="00184502"/>
    <w:rsid w:val="00184B86"/>
    <w:rsid w:val="001852C9"/>
    <w:rsid w:val="00185A6A"/>
    <w:rsid w:val="00185FE3"/>
    <w:rsid w:val="001862D5"/>
    <w:rsid w:val="001863E7"/>
    <w:rsid w:val="00186BCD"/>
    <w:rsid w:val="001871DE"/>
    <w:rsid w:val="00187B0B"/>
    <w:rsid w:val="001907EE"/>
    <w:rsid w:val="001912C3"/>
    <w:rsid w:val="00191D6A"/>
    <w:rsid w:val="00194615"/>
    <w:rsid w:val="00194CD0"/>
    <w:rsid w:val="001951AD"/>
    <w:rsid w:val="001952C0"/>
    <w:rsid w:val="00195C30"/>
    <w:rsid w:val="0019663D"/>
    <w:rsid w:val="00196918"/>
    <w:rsid w:val="00197CD2"/>
    <w:rsid w:val="001A07CE"/>
    <w:rsid w:val="001A0AFF"/>
    <w:rsid w:val="001A0C5C"/>
    <w:rsid w:val="001A0ECD"/>
    <w:rsid w:val="001A0F48"/>
    <w:rsid w:val="001A158E"/>
    <w:rsid w:val="001A2073"/>
    <w:rsid w:val="001A232C"/>
    <w:rsid w:val="001A25B4"/>
    <w:rsid w:val="001A2A3C"/>
    <w:rsid w:val="001A5098"/>
    <w:rsid w:val="001A5C97"/>
    <w:rsid w:val="001A6D4F"/>
    <w:rsid w:val="001A74D8"/>
    <w:rsid w:val="001A75CC"/>
    <w:rsid w:val="001A7A06"/>
    <w:rsid w:val="001A7B51"/>
    <w:rsid w:val="001B03D1"/>
    <w:rsid w:val="001B05B9"/>
    <w:rsid w:val="001B076A"/>
    <w:rsid w:val="001B0D22"/>
    <w:rsid w:val="001B171E"/>
    <w:rsid w:val="001B1738"/>
    <w:rsid w:val="001B2498"/>
    <w:rsid w:val="001B2F44"/>
    <w:rsid w:val="001B387E"/>
    <w:rsid w:val="001B49C9"/>
    <w:rsid w:val="001B4C7B"/>
    <w:rsid w:val="001B518B"/>
    <w:rsid w:val="001B634F"/>
    <w:rsid w:val="001B6440"/>
    <w:rsid w:val="001B6625"/>
    <w:rsid w:val="001B6B7D"/>
    <w:rsid w:val="001B7642"/>
    <w:rsid w:val="001C1A03"/>
    <w:rsid w:val="001C27AE"/>
    <w:rsid w:val="001C2892"/>
    <w:rsid w:val="001C3062"/>
    <w:rsid w:val="001C3118"/>
    <w:rsid w:val="001C31CF"/>
    <w:rsid w:val="001C36CF"/>
    <w:rsid w:val="001C4F79"/>
    <w:rsid w:val="001C6D48"/>
    <w:rsid w:val="001C721F"/>
    <w:rsid w:val="001C7671"/>
    <w:rsid w:val="001C779E"/>
    <w:rsid w:val="001D0A10"/>
    <w:rsid w:val="001D21F1"/>
    <w:rsid w:val="001D2DEC"/>
    <w:rsid w:val="001D2E7E"/>
    <w:rsid w:val="001D303A"/>
    <w:rsid w:val="001D3EA1"/>
    <w:rsid w:val="001D499A"/>
    <w:rsid w:val="001D5164"/>
    <w:rsid w:val="001D7278"/>
    <w:rsid w:val="001D7814"/>
    <w:rsid w:val="001D78B9"/>
    <w:rsid w:val="001E01D3"/>
    <w:rsid w:val="001E2E75"/>
    <w:rsid w:val="001E42BE"/>
    <w:rsid w:val="001E4609"/>
    <w:rsid w:val="001E4CF9"/>
    <w:rsid w:val="001E5647"/>
    <w:rsid w:val="001E59C7"/>
    <w:rsid w:val="001E6696"/>
    <w:rsid w:val="001E6C67"/>
    <w:rsid w:val="001E7A88"/>
    <w:rsid w:val="001E7C1E"/>
    <w:rsid w:val="001F10D2"/>
    <w:rsid w:val="001F1402"/>
    <w:rsid w:val="001F168B"/>
    <w:rsid w:val="001F2CA4"/>
    <w:rsid w:val="001F30C0"/>
    <w:rsid w:val="001F31F2"/>
    <w:rsid w:val="001F3B28"/>
    <w:rsid w:val="001F5198"/>
    <w:rsid w:val="001F5C04"/>
    <w:rsid w:val="001F5CE8"/>
    <w:rsid w:val="001F6B8B"/>
    <w:rsid w:val="001F703B"/>
    <w:rsid w:val="001F715C"/>
    <w:rsid w:val="001F7831"/>
    <w:rsid w:val="002000AF"/>
    <w:rsid w:val="00200870"/>
    <w:rsid w:val="002012E2"/>
    <w:rsid w:val="00202334"/>
    <w:rsid w:val="00202AD2"/>
    <w:rsid w:val="00202F98"/>
    <w:rsid w:val="00203BFF"/>
    <w:rsid w:val="00204045"/>
    <w:rsid w:val="002052AB"/>
    <w:rsid w:val="0020578B"/>
    <w:rsid w:val="00205B07"/>
    <w:rsid w:val="00205DB0"/>
    <w:rsid w:val="00206320"/>
    <w:rsid w:val="002064E4"/>
    <w:rsid w:val="002068B3"/>
    <w:rsid w:val="00206D05"/>
    <w:rsid w:val="00206D07"/>
    <w:rsid w:val="00207004"/>
    <w:rsid w:val="0020712B"/>
    <w:rsid w:val="00207938"/>
    <w:rsid w:val="0021023B"/>
    <w:rsid w:val="002108BA"/>
    <w:rsid w:val="002109F4"/>
    <w:rsid w:val="00211B45"/>
    <w:rsid w:val="00211B77"/>
    <w:rsid w:val="00211D2E"/>
    <w:rsid w:val="00211E39"/>
    <w:rsid w:val="002133B5"/>
    <w:rsid w:val="00215057"/>
    <w:rsid w:val="002157E3"/>
    <w:rsid w:val="0021587C"/>
    <w:rsid w:val="00215A4C"/>
    <w:rsid w:val="00216496"/>
    <w:rsid w:val="0021720E"/>
    <w:rsid w:val="00217BFA"/>
    <w:rsid w:val="002200BB"/>
    <w:rsid w:val="00220322"/>
    <w:rsid w:val="00220B0B"/>
    <w:rsid w:val="00220F5E"/>
    <w:rsid w:val="00220F6F"/>
    <w:rsid w:val="00221D20"/>
    <w:rsid w:val="00222729"/>
    <w:rsid w:val="00222956"/>
    <w:rsid w:val="00222B65"/>
    <w:rsid w:val="00222B69"/>
    <w:rsid w:val="00223665"/>
    <w:rsid w:val="0022606D"/>
    <w:rsid w:val="00226D52"/>
    <w:rsid w:val="00226F28"/>
    <w:rsid w:val="00227D55"/>
    <w:rsid w:val="00227FF0"/>
    <w:rsid w:val="0023006F"/>
    <w:rsid w:val="002301A3"/>
    <w:rsid w:val="00230E38"/>
    <w:rsid w:val="00231728"/>
    <w:rsid w:val="00231866"/>
    <w:rsid w:val="002318BD"/>
    <w:rsid w:val="00231B65"/>
    <w:rsid w:val="002322F6"/>
    <w:rsid w:val="00232AC0"/>
    <w:rsid w:val="00233C63"/>
    <w:rsid w:val="002340AD"/>
    <w:rsid w:val="0023436B"/>
    <w:rsid w:val="002344F6"/>
    <w:rsid w:val="0023489E"/>
    <w:rsid w:val="00235970"/>
    <w:rsid w:val="00236136"/>
    <w:rsid w:val="00236B68"/>
    <w:rsid w:val="00240615"/>
    <w:rsid w:val="00240D3D"/>
    <w:rsid w:val="002420EF"/>
    <w:rsid w:val="0024397B"/>
    <w:rsid w:val="002439C3"/>
    <w:rsid w:val="002447BC"/>
    <w:rsid w:val="00244C20"/>
    <w:rsid w:val="00244E8F"/>
    <w:rsid w:val="00244EB8"/>
    <w:rsid w:val="00245362"/>
    <w:rsid w:val="002456FC"/>
    <w:rsid w:val="00245983"/>
    <w:rsid w:val="002463E6"/>
    <w:rsid w:val="0024644E"/>
    <w:rsid w:val="002469E4"/>
    <w:rsid w:val="00246A3A"/>
    <w:rsid w:val="00246EA0"/>
    <w:rsid w:val="00247766"/>
    <w:rsid w:val="00250CBB"/>
    <w:rsid w:val="00251318"/>
    <w:rsid w:val="00251E0A"/>
    <w:rsid w:val="00251FEF"/>
    <w:rsid w:val="0025225B"/>
    <w:rsid w:val="0025246A"/>
    <w:rsid w:val="00252A1A"/>
    <w:rsid w:val="002534C0"/>
    <w:rsid w:val="002535B0"/>
    <w:rsid w:val="002545BF"/>
    <w:rsid w:val="002549F5"/>
    <w:rsid w:val="00254BD8"/>
    <w:rsid w:val="00255190"/>
    <w:rsid w:val="002558C5"/>
    <w:rsid w:val="00256A8D"/>
    <w:rsid w:val="00257AAF"/>
    <w:rsid w:val="00257C1E"/>
    <w:rsid w:val="00260FF6"/>
    <w:rsid w:val="002610D8"/>
    <w:rsid w:val="00261279"/>
    <w:rsid w:val="00262C8C"/>
    <w:rsid w:val="00263B11"/>
    <w:rsid w:val="00264620"/>
    <w:rsid w:val="002658EB"/>
    <w:rsid w:val="0026622B"/>
    <w:rsid w:val="002662B6"/>
    <w:rsid w:val="00266F65"/>
    <w:rsid w:val="0027009D"/>
    <w:rsid w:val="002703F9"/>
    <w:rsid w:val="00270BAC"/>
    <w:rsid w:val="00270D60"/>
    <w:rsid w:val="002715A3"/>
    <w:rsid w:val="00271B5E"/>
    <w:rsid w:val="002733FA"/>
    <w:rsid w:val="002736FC"/>
    <w:rsid w:val="002740E5"/>
    <w:rsid w:val="002747EC"/>
    <w:rsid w:val="00275A84"/>
    <w:rsid w:val="00276F5B"/>
    <w:rsid w:val="00277AC5"/>
    <w:rsid w:val="0028119A"/>
    <w:rsid w:val="00281395"/>
    <w:rsid w:val="002818D6"/>
    <w:rsid w:val="00281A2D"/>
    <w:rsid w:val="00281E83"/>
    <w:rsid w:val="0028218E"/>
    <w:rsid w:val="0028341D"/>
    <w:rsid w:val="002844EC"/>
    <w:rsid w:val="002848E4"/>
    <w:rsid w:val="00284B04"/>
    <w:rsid w:val="00285045"/>
    <w:rsid w:val="002855BF"/>
    <w:rsid w:val="00285826"/>
    <w:rsid w:val="00285BA4"/>
    <w:rsid w:val="00286A1C"/>
    <w:rsid w:val="00286C8F"/>
    <w:rsid w:val="002876FF"/>
    <w:rsid w:val="00287B2E"/>
    <w:rsid w:val="00290391"/>
    <w:rsid w:val="00290537"/>
    <w:rsid w:val="00290688"/>
    <w:rsid w:val="00291C53"/>
    <w:rsid w:val="00292458"/>
    <w:rsid w:val="00292914"/>
    <w:rsid w:val="00292ED2"/>
    <w:rsid w:val="00292FBC"/>
    <w:rsid w:val="002930EA"/>
    <w:rsid w:val="0029322A"/>
    <w:rsid w:val="0029442A"/>
    <w:rsid w:val="002944D0"/>
    <w:rsid w:val="00295174"/>
    <w:rsid w:val="00295233"/>
    <w:rsid w:val="002957B6"/>
    <w:rsid w:val="00295DD2"/>
    <w:rsid w:val="00296572"/>
    <w:rsid w:val="00297155"/>
    <w:rsid w:val="00297251"/>
    <w:rsid w:val="00297275"/>
    <w:rsid w:val="00297423"/>
    <w:rsid w:val="00297BB0"/>
    <w:rsid w:val="002A1C94"/>
    <w:rsid w:val="002A1E96"/>
    <w:rsid w:val="002A2E79"/>
    <w:rsid w:val="002A3480"/>
    <w:rsid w:val="002A3494"/>
    <w:rsid w:val="002A37F5"/>
    <w:rsid w:val="002A5832"/>
    <w:rsid w:val="002A58F4"/>
    <w:rsid w:val="002A61D5"/>
    <w:rsid w:val="002A653C"/>
    <w:rsid w:val="002A6E7D"/>
    <w:rsid w:val="002A7758"/>
    <w:rsid w:val="002B08D8"/>
    <w:rsid w:val="002B0C8D"/>
    <w:rsid w:val="002B11EB"/>
    <w:rsid w:val="002B142F"/>
    <w:rsid w:val="002B1F3E"/>
    <w:rsid w:val="002B2578"/>
    <w:rsid w:val="002B662C"/>
    <w:rsid w:val="002B6D85"/>
    <w:rsid w:val="002B6FED"/>
    <w:rsid w:val="002B787C"/>
    <w:rsid w:val="002B7D3A"/>
    <w:rsid w:val="002C05B6"/>
    <w:rsid w:val="002C1430"/>
    <w:rsid w:val="002C1D5A"/>
    <w:rsid w:val="002C20CB"/>
    <w:rsid w:val="002C2613"/>
    <w:rsid w:val="002C30AA"/>
    <w:rsid w:val="002C3C6A"/>
    <w:rsid w:val="002C4746"/>
    <w:rsid w:val="002C491B"/>
    <w:rsid w:val="002C7672"/>
    <w:rsid w:val="002D113B"/>
    <w:rsid w:val="002D11F3"/>
    <w:rsid w:val="002D1892"/>
    <w:rsid w:val="002D4E3C"/>
    <w:rsid w:val="002D54B3"/>
    <w:rsid w:val="002D5DC3"/>
    <w:rsid w:val="002D649E"/>
    <w:rsid w:val="002E0ADE"/>
    <w:rsid w:val="002E1272"/>
    <w:rsid w:val="002E1777"/>
    <w:rsid w:val="002E25B8"/>
    <w:rsid w:val="002E2879"/>
    <w:rsid w:val="002E3314"/>
    <w:rsid w:val="002E3B6B"/>
    <w:rsid w:val="002E40B7"/>
    <w:rsid w:val="002E42E1"/>
    <w:rsid w:val="002E4EBD"/>
    <w:rsid w:val="002E507B"/>
    <w:rsid w:val="002E546B"/>
    <w:rsid w:val="002E5A19"/>
    <w:rsid w:val="002E5B47"/>
    <w:rsid w:val="002E7A0E"/>
    <w:rsid w:val="002F0D22"/>
    <w:rsid w:val="002F20F2"/>
    <w:rsid w:val="002F24F4"/>
    <w:rsid w:val="002F31C2"/>
    <w:rsid w:val="002F3E02"/>
    <w:rsid w:val="002F3E56"/>
    <w:rsid w:val="002F40BF"/>
    <w:rsid w:val="002F463C"/>
    <w:rsid w:val="002F52AF"/>
    <w:rsid w:val="002F5B7D"/>
    <w:rsid w:val="002F6747"/>
    <w:rsid w:val="002F741D"/>
    <w:rsid w:val="002F7B25"/>
    <w:rsid w:val="00300614"/>
    <w:rsid w:val="0030099D"/>
    <w:rsid w:val="003009DC"/>
    <w:rsid w:val="00300B82"/>
    <w:rsid w:val="00300CF1"/>
    <w:rsid w:val="00300CFC"/>
    <w:rsid w:val="00300E9F"/>
    <w:rsid w:val="00301627"/>
    <w:rsid w:val="00302041"/>
    <w:rsid w:val="0030303B"/>
    <w:rsid w:val="003038C3"/>
    <w:rsid w:val="00303BC3"/>
    <w:rsid w:val="00303C98"/>
    <w:rsid w:val="003040C6"/>
    <w:rsid w:val="0030430A"/>
    <w:rsid w:val="00305775"/>
    <w:rsid w:val="0030591D"/>
    <w:rsid w:val="00305E82"/>
    <w:rsid w:val="00306725"/>
    <w:rsid w:val="00307650"/>
    <w:rsid w:val="00307ABD"/>
    <w:rsid w:val="00307DE4"/>
    <w:rsid w:val="003101B6"/>
    <w:rsid w:val="00310BD1"/>
    <w:rsid w:val="0031113C"/>
    <w:rsid w:val="003121E3"/>
    <w:rsid w:val="00312B3F"/>
    <w:rsid w:val="00312F9E"/>
    <w:rsid w:val="00312FFD"/>
    <w:rsid w:val="00313363"/>
    <w:rsid w:val="00314608"/>
    <w:rsid w:val="00315A4C"/>
    <w:rsid w:val="00315BDB"/>
    <w:rsid w:val="00315E31"/>
    <w:rsid w:val="003169B1"/>
    <w:rsid w:val="003172DC"/>
    <w:rsid w:val="0031756E"/>
    <w:rsid w:val="00317F7B"/>
    <w:rsid w:val="00321659"/>
    <w:rsid w:val="00324329"/>
    <w:rsid w:val="0032438D"/>
    <w:rsid w:val="0032536A"/>
    <w:rsid w:val="00325525"/>
    <w:rsid w:val="00325AE3"/>
    <w:rsid w:val="00325FC9"/>
    <w:rsid w:val="00326069"/>
    <w:rsid w:val="00326331"/>
    <w:rsid w:val="00326460"/>
    <w:rsid w:val="00326AE1"/>
    <w:rsid w:val="00327367"/>
    <w:rsid w:val="00327C14"/>
    <w:rsid w:val="003306C2"/>
    <w:rsid w:val="00331BA1"/>
    <w:rsid w:val="00331BDB"/>
    <w:rsid w:val="00333504"/>
    <w:rsid w:val="0033379A"/>
    <w:rsid w:val="00333980"/>
    <w:rsid w:val="00334340"/>
    <w:rsid w:val="00334558"/>
    <w:rsid w:val="00335335"/>
    <w:rsid w:val="00335FDB"/>
    <w:rsid w:val="00336889"/>
    <w:rsid w:val="00336947"/>
    <w:rsid w:val="003377A4"/>
    <w:rsid w:val="00337B14"/>
    <w:rsid w:val="00337B24"/>
    <w:rsid w:val="003404C3"/>
    <w:rsid w:val="003404E2"/>
    <w:rsid w:val="00340E59"/>
    <w:rsid w:val="00341038"/>
    <w:rsid w:val="0034162D"/>
    <w:rsid w:val="00342AA1"/>
    <w:rsid w:val="00342AEF"/>
    <w:rsid w:val="00342D25"/>
    <w:rsid w:val="00342DAF"/>
    <w:rsid w:val="00343C9B"/>
    <w:rsid w:val="00344F0C"/>
    <w:rsid w:val="00344F3A"/>
    <w:rsid w:val="0034549F"/>
    <w:rsid w:val="003455A2"/>
    <w:rsid w:val="003458B1"/>
    <w:rsid w:val="00346789"/>
    <w:rsid w:val="00351ECC"/>
    <w:rsid w:val="00352125"/>
    <w:rsid w:val="0035279F"/>
    <w:rsid w:val="00352B07"/>
    <w:rsid w:val="00352F5D"/>
    <w:rsid w:val="003530B5"/>
    <w:rsid w:val="00354025"/>
    <w:rsid w:val="003541B9"/>
    <w:rsid w:val="00354274"/>
    <w:rsid w:val="0035462D"/>
    <w:rsid w:val="0035486E"/>
    <w:rsid w:val="00354D68"/>
    <w:rsid w:val="00355218"/>
    <w:rsid w:val="00355CA5"/>
    <w:rsid w:val="003562F6"/>
    <w:rsid w:val="003565A1"/>
    <w:rsid w:val="003569D6"/>
    <w:rsid w:val="00356AEC"/>
    <w:rsid w:val="003578C1"/>
    <w:rsid w:val="00357EAA"/>
    <w:rsid w:val="0036024B"/>
    <w:rsid w:val="00360800"/>
    <w:rsid w:val="00360FCB"/>
    <w:rsid w:val="0036148F"/>
    <w:rsid w:val="0036253F"/>
    <w:rsid w:val="0036485D"/>
    <w:rsid w:val="00364B41"/>
    <w:rsid w:val="00365876"/>
    <w:rsid w:val="00365C9E"/>
    <w:rsid w:val="0036607C"/>
    <w:rsid w:val="003663FF"/>
    <w:rsid w:val="003664EA"/>
    <w:rsid w:val="00366517"/>
    <w:rsid w:val="00366871"/>
    <w:rsid w:val="00366B59"/>
    <w:rsid w:val="00367AC5"/>
    <w:rsid w:val="00367C0A"/>
    <w:rsid w:val="00367F82"/>
    <w:rsid w:val="003708F0"/>
    <w:rsid w:val="003727C5"/>
    <w:rsid w:val="00372D7B"/>
    <w:rsid w:val="00373216"/>
    <w:rsid w:val="00373E9B"/>
    <w:rsid w:val="00374415"/>
    <w:rsid w:val="00374F3C"/>
    <w:rsid w:val="003763F4"/>
    <w:rsid w:val="003774F0"/>
    <w:rsid w:val="00377BB5"/>
    <w:rsid w:val="00377DCA"/>
    <w:rsid w:val="00377E1D"/>
    <w:rsid w:val="0038011C"/>
    <w:rsid w:val="00380753"/>
    <w:rsid w:val="00380DE0"/>
    <w:rsid w:val="003813F8"/>
    <w:rsid w:val="00381989"/>
    <w:rsid w:val="00381FB7"/>
    <w:rsid w:val="00383250"/>
    <w:rsid w:val="00383A77"/>
    <w:rsid w:val="00383CF7"/>
    <w:rsid w:val="00384262"/>
    <w:rsid w:val="00384EA2"/>
    <w:rsid w:val="0038529B"/>
    <w:rsid w:val="00386BE1"/>
    <w:rsid w:val="003875D3"/>
    <w:rsid w:val="0039039F"/>
    <w:rsid w:val="003903EE"/>
    <w:rsid w:val="00390A77"/>
    <w:rsid w:val="003912C4"/>
    <w:rsid w:val="003928A8"/>
    <w:rsid w:val="00393095"/>
    <w:rsid w:val="00393A12"/>
    <w:rsid w:val="00394302"/>
    <w:rsid w:val="00395022"/>
    <w:rsid w:val="00395BC6"/>
    <w:rsid w:val="0039657B"/>
    <w:rsid w:val="00397141"/>
    <w:rsid w:val="0039725D"/>
    <w:rsid w:val="00397CFA"/>
    <w:rsid w:val="003A1A00"/>
    <w:rsid w:val="003A1A1D"/>
    <w:rsid w:val="003A2508"/>
    <w:rsid w:val="003A2CB1"/>
    <w:rsid w:val="003A41EF"/>
    <w:rsid w:val="003A4891"/>
    <w:rsid w:val="003A4B44"/>
    <w:rsid w:val="003A5176"/>
    <w:rsid w:val="003A5E69"/>
    <w:rsid w:val="003A64DE"/>
    <w:rsid w:val="003A677F"/>
    <w:rsid w:val="003A68D7"/>
    <w:rsid w:val="003A78CE"/>
    <w:rsid w:val="003A7CC2"/>
    <w:rsid w:val="003B183B"/>
    <w:rsid w:val="003B19E6"/>
    <w:rsid w:val="003B1AFE"/>
    <w:rsid w:val="003B1BBD"/>
    <w:rsid w:val="003B1FC3"/>
    <w:rsid w:val="003B21E7"/>
    <w:rsid w:val="003B3261"/>
    <w:rsid w:val="003B331F"/>
    <w:rsid w:val="003B39F9"/>
    <w:rsid w:val="003B40AD"/>
    <w:rsid w:val="003B4272"/>
    <w:rsid w:val="003B553A"/>
    <w:rsid w:val="003B5A17"/>
    <w:rsid w:val="003B5C0D"/>
    <w:rsid w:val="003B7273"/>
    <w:rsid w:val="003B7873"/>
    <w:rsid w:val="003B7EDA"/>
    <w:rsid w:val="003C0AD0"/>
    <w:rsid w:val="003C0DCD"/>
    <w:rsid w:val="003C1C1E"/>
    <w:rsid w:val="003C1CF8"/>
    <w:rsid w:val="003C236D"/>
    <w:rsid w:val="003C23E0"/>
    <w:rsid w:val="003C24A3"/>
    <w:rsid w:val="003C28EA"/>
    <w:rsid w:val="003C43E4"/>
    <w:rsid w:val="003C4E37"/>
    <w:rsid w:val="003C6364"/>
    <w:rsid w:val="003C6F79"/>
    <w:rsid w:val="003C75DD"/>
    <w:rsid w:val="003C7E84"/>
    <w:rsid w:val="003D119B"/>
    <w:rsid w:val="003D1C67"/>
    <w:rsid w:val="003D227D"/>
    <w:rsid w:val="003D2847"/>
    <w:rsid w:val="003D36A3"/>
    <w:rsid w:val="003D5281"/>
    <w:rsid w:val="003D5687"/>
    <w:rsid w:val="003D5BAA"/>
    <w:rsid w:val="003D62A9"/>
    <w:rsid w:val="003D7455"/>
    <w:rsid w:val="003D75BF"/>
    <w:rsid w:val="003D7853"/>
    <w:rsid w:val="003E16BE"/>
    <w:rsid w:val="003E18B4"/>
    <w:rsid w:val="003E1993"/>
    <w:rsid w:val="003E214D"/>
    <w:rsid w:val="003E283E"/>
    <w:rsid w:val="003E31BF"/>
    <w:rsid w:val="003E3273"/>
    <w:rsid w:val="003E3BDB"/>
    <w:rsid w:val="003E4167"/>
    <w:rsid w:val="003E4202"/>
    <w:rsid w:val="003E5E30"/>
    <w:rsid w:val="003E624B"/>
    <w:rsid w:val="003E6E19"/>
    <w:rsid w:val="003E70C1"/>
    <w:rsid w:val="003E743F"/>
    <w:rsid w:val="003E76CC"/>
    <w:rsid w:val="003E7AA1"/>
    <w:rsid w:val="003F00CD"/>
    <w:rsid w:val="003F0C5C"/>
    <w:rsid w:val="003F1891"/>
    <w:rsid w:val="003F28FD"/>
    <w:rsid w:val="003F2EE4"/>
    <w:rsid w:val="003F3810"/>
    <w:rsid w:val="003F3901"/>
    <w:rsid w:val="003F3E3B"/>
    <w:rsid w:val="003F4437"/>
    <w:rsid w:val="003F4E28"/>
    <w:rsid w:val="003F5003"/>
    <w:rsid w:val="003F5B64"/>
    <w:rsid w:val="003F5CDF"/>
    <w:rsid w:val="003F5FE4"/>
    <w:rsid w:val="003F67A6"/>
    <w:rsid w:val="003F73A0"/>
    <w:rsid w:val="003F7A73"/>
    <w:rsid w:val="003F7DC2"/>
    <w:rsid w:val="004005F4"/>
    <w:rsid w:val="004006E8"/>
    <w:rsid w:val="00401855"/>
    <w:rsid w:val="00401B8B"/>
    <w:rsid w:val="004028FC"/>
    <w:rsid w:val="00405108"/>
    <w:rsid w:val="00405E0D"/>
    <w:rsid w:val="0040790D"/>
    <w:rsid w:val="004079AB"/>
    <w:rsid w:val="00407E3D"/>
    <w:rsid w:val="00410F52"/>
    <w:rsid w:val="00411A48"/>
    <w:rsid w:val="00411E9E"/>
    <w:rsid w:val="0041221A"/>
    <w:rsid w:val="00412344"/>
    <w:rsid w:val="00412A4C"/>
    <w:rsid w:val="00413429"/>
    <w:rsid w:val="00413697"/>
    <w:rsid w:val="004138A9"/>
    <w:rsid w:val="0041407D"/>
    <w:rsid w:val="004140D6"/>
    <w:rsid w:val="00414474"/>
    <w:rsid w:val="0041481F"/>
    <w:rsid w:val="0041494C"/>
    <w:rsid w:val="00414A19"/>
    <w:rsid w:val="00415624"/>
    <w:rsid w:val="004161F0"/>
    <w:rsid w:val="00416B02"/>
    <w:rsid w:val="0041719A"/>
    <w:rsid w:val="00420654"/>
    <w:rsid w:val="00421CBF"/>
    <w:rsid w:val="00421DFA"/>
    <w:rsid w:val="004221A1"/>
    <w:rsid w:val="00422DBB"/>
    <w:rsid w:val="00423505"/>
    <w:rsid w:val="004238B9"/>
    <w:rsid w:val="00423B63"/>
    <w:rsid w:val="00424EE4"/>
    <w:rsid w:val="00425431"/>
    <w:rsid w:val="00426241"/>
    <w:rsid w:val="00427071"/>
    <w:rsid w:val="00427419"/>
    <w:rsid w:val="004277DE"/>
    <w:rsid w:val="004320CF"/>
    <w:rsid w:val="004322AA"/>
    <w:rsid w:val="004329E1"/>
    <w:rsid w:val="00434183"/>
    <w:rsid w:val="004342F7"/>
    <w:rsid w:val="00434BF7"/>
    <w:rsid w:val="00434F1C"/>
    <w:rsid w:val="00435904"/>
    <w:rsid w:val="00435AFC"/>
    <w:rsid w:val="00436104"/>
    <w:rsid w:val="00437A61"/>
    <w:rsid w:val="00437E76"/>
    <w:rsid w:val="004414E8"/>
    <w:rsid w:val="00444113"/>
    <w:rsid w:val="0044427E"/>
    <w:rsid w:val="004448FB"/>
    <w:rsid w:val="00444AD6"/>
    <w:rsid w:val="00444F34"/>
    <w:rsid w:val="00445034"/>
    <w:rsid w:val="0044572F"/>
    <w:rsid w:val="00445A6F"/>
    <w:rsid w:val="00445C07"/>
    <w:rsid w:val="00445CA2"/>
    <w:rsid w:val="00446178"/>
    <w:rsid w:val="00446DC3"/>
    <w:rsid w:val="0044757D"/>
    <w:rsid w:val="004500DA"/>
    <w:rsid w:val="00450CFA"/>
    <w:rsid w:val="004512BA"/>
    <w:rsid w:val="00452047"/>
    <w:rsid w:val="00452AD9"/>
    <w:rsid w:val="00452C95"/>
    <w:rsid w:val="00453AF1"/>
    <w:rsid w:val="00454905"/>
    <w:rsid w:val="00454CD2"/>
    <w:rsid w:val="004557C8"/>
    <w:rsid w:val="00455849"/>
    <w:rsid w:val="0046043D"/>
    <w:rsid w:val="00461799"/>
    <w:rsid w:val="00461A4B"/>
    <w:rsid w:val="0046233B"/>
    <w:rsid w:val="00462563"/>
    <w:rsid w:val="00462674"/>
    <w:rsid w:val="004629A5"/>
    <w:rsid w:val="00463318"/>
    <w:rsid w:val="00463BE5"/>
    <w:rsid w:val="00463DB3"/>
    <w:rsid w:val="00464882"/>
    <w:rsid w:val="00465C07"/>
    <w:rsid w:val="0046632E"/>
    <w:rsid w:val="004668E5"/>
    <w:rsid w:val="00467984"/>
    <w:rsid w:val="00470054"/>
    <w:rsid w:val="004702FD"/>
    <w:rsid w:val="00470B41"/>
    <w:rsid w:val="004711BE"/>
    <w:rsid w:val="0047142B"/>
    <w:rsid w:val="00471E74"/>
    <w:rsid w:val="00471FAC"/>
    <w:rsid w:val="00472050"/>
    <w:rsid w:val="00472AB7"/>
    <w:rsid w:val="004737E0"/>
    <w:rsid w:val="0047447E"/>
    <w:rsid w:val="00474671"/>
    <w:rsid w:val="00474733"/>
    <w:rsid w:val="004758BE"/>
    <w:rsid w:val="004759D4"/>
    <w:rsid w:val="004770F0"/>
    <w:rsid w:val="00477455"/>
    <w:rsid w:val="0048079A"/>
    <w:rsid w:val="004808C0"/>
    <w:rsid w:val="00481255"/>
    <w:rsid w:val="00481261"/>
    <w:rsid w:val="00481BCB"/>
    <w:rsid w:val="00481F28"/>
    <w:rsid w:val="00482058"/>
    <w:rsid w:val="00482A15"/>
    <w:rsid w:val="0048380B"/>
    <w:rsid w:val="00485609"/>
    <w:rsid w:val="0048563A"/>
    <w:rsid w:val="00485B86"/>
    <w:rsid w:val="00486414"/>
    <w:rsid w:val="004864D8"/>
    <w:rsid w:val="00486640"/>
    <w:rsid w:val="00486773"/>
    <w:rsid w:val="00486B43"/>
    <w:rsid w:val="004902AE"/>
    <w:rsid w:val="00490F1F"/>
    <w:rsid w:val="00490FBE"/>
    <w:rsid w:val="004911F9"/>
    <w:rsid w:val="0049190C"/>
    <w:rsid w:val="0049208C"/>
    <w:rsid w:val="00492498"/>
    <w:rsid w:val="004928A1"/>
    <w:rsid w:val="00492AB6"/>
    <w:rsid w:val="00492C73"/>
    <w:rsid w:val="00494960"/>
    <w:rsid w:val="004952CF"/>
    <w:rsid w:val="004952F7"/>
    <w:rsid w:val="00495801"/>
    <w:rsid w:val="00496531"/>
    <w:rsid w:val="0049704D"/>
    <w:rsid w:val="0049751F"/>
    <w:rsid w:val="00497DCC"/>
    <w:rsid w:val="00497E86"/>
    <w:rsid w:val="004A0410"/>
    <w:rsid w:val="004A09E4"/>
    <w:rsid w:val="004A15E3"/>
    <w:rsid w:val="004A19BE"/>
    <w:rsid w:val="004A1B60"/>
    <w:rsid w:val="004A1B6C"/>
    <w:rsid w:val="004A1ED0"/>
    <w:rsid w:val="004A1F7B"/>
    <w:rsid w:val="004A2BE5"/>
    <w:rsid w:val="004A3D15"/>
    <w:rsid w:val="004A433F"/>
    <w:rsid w:val="004A44A7"/>
    <w:rsid w:val="004A4683"/>
    <w:rsid w:val="004A4B1D"/>
    <w:rsid w:val="004A5021"/>
    <w:rsid w:val="004A5603"/>
    <w:rsid w:val="004A5639"/>
    <w:rsid w:val="004A74BD"/>
    <w:rsid w:val="004B0B14"/>
    <w:rsid w:val="004B135C"/>
    <w:rsid w:val="004B1BB8"/>
    <w:rsid w:val="004B2034"/>
    <w:rsid w:val="004B2496"/>
    <w:rsid w:val="004B2637"/>
    <w:rsid w:val="004B28DD"/>
    <w:rsid w:val="004B3508"/>
    <w:rsid w:val="004B3E87"/>
    <w:rsid w:val="004B496C"/>
    <w:rsid w:val="004B503D"/>
    <w:rsid w:val="004B50E0"/>
    <w:rsid w:val="004B5539"/>
    <w:rsid w:val="004B596C"/>
    <w:rsid w:val="004B5D3D"/>
    <w:rsid w:val="004B7027"/>
    <w:rsid w:val="004C1B95"/>
    <w:rsid w:val="004C257C"/>
    <w:rsid w:val="004C25F0"/>
    <w:rsid w:val="004C295E"/>
    <w:rsid w:val="004C2D6E"/>
    <w:rsid w:val="004C3277"/>
    <w:rsid w:val="004C3F58"/>
    <w:rsid w:val="004C44D2"/>
    <w:rsid w:val="004C5211"/>
    <w:rsid w:val="004C59EF"/>
    <w:rsid w:val="004C5ACA"/>
    <w:rsid w:val="004C5DA1"/>
    <w:rsid w:val="004C65DF"/>
    <w:rsid w:val="004C73D8"/>
    <w:rsid w:val="004C7C9B"/>
    <w:rsid w:val="004D0832"/>
    <w:rsid w:val="004D08C8"/>
    <w:rsid w:val="004D0C5F"/>
    <w:rsid w:val="004D126B"/>
    <w:rsid w:val="004D211E"/>
    <w:rsid w:val="004D2884"/>
    <w:rsid w:val="004D3578"/>
    <w:rsid w:val="004D36A4"/>
    <w:rsid w:val="004D380D"/>
    <w:rsid w:val="004D3FB2"/>
    <w:rsid w:val="004D4088"/>
    <w:rsid w:val="004D43C7"/>
    <w:rsid w:val="004D4AA2"/>
    <w:rsid w:val="004D4FA5"/>
    <w:rsid w:val="004D5AB4"/>
    <w:rsid w:val="004D6512"/>
    <w:rsid w:val="004D682A"/>
    <w:rsid w:val="004D6C16"/>
    <w:rsid w:val="004D6E42"/>
    <w:rsid w:val="004D7262"/>
    <w:rsid w:val="004D7718"/>
    <w:rsid w:val="004E1E94"/>
    <w:rsid w:val="004E2042"/>
    <w:rsid w:val="004E213A"/>
    <w:rsid w:val="004E4B52"/>
    <w:rsid w:val="004E54D8"/>
    <w:rsid w:val="004E54F2"/>
    <w:rsid w:val="004E5EF9"/>
    <w:rsid w:val="004E6A7D"/>
    <w:rsid w:val="004E6B06"/>
    <w:rsid w:val="004E711F"/>
    <w:rsid w:val="004E7223"/>
    <w:rsid w:val="004E7C2B"/>
    <w:rsid w:val="004F05DD"/>
    <w:rsid w:val="004F120C"/>
    <w:rsid w:val="004F16D1"/>
    <w:rsid w:val="004F176A"/>
    <w:rsid w:val="004F21C0"/>
    <w:rsid w:val="004F2555"/>
    <w:rsid w:val="004F2691"/>
    <w:rsid w:val="004F4A23"/>
    <w:rsid w:val="004F5AD2"/>
    <w:rsid w:val="004F5FFC"/>
    <w:rsid w:val="004F6020"/>
    <w:rsid w:val="004F6566"/>
    <w:rsid w:val="004F6CE8"/>
    <w:rsid w:val="0050037A"/>
    <w:rsid w:val="005006FB"/>
    <w:rsid w:val="00500C6B"/>
    <w:rsid w:val="00501279"/>
    <w:rsid w:val="00503171"/>
    <w:rsid w:val="00503781"/>
    <w:rsid w:val="00503A87"/>
    <w:rsid w:val="00503F50"/>
    <w:rsid w:val="00504D68"/>
    <w:rsid w:val="0050551C"/>
    <w:rsid w:val="0050553B"/>
    <w:rsid w:val="00505B4A"/>
    <w:rsid w:val="00505E5D"/>
    <w:rsid w:val="00505F86"/>
    <w:rsid w:val="00506158"/>
    <w:rsid w:val="00506C28"/>
    <w:rsid w:val="0050742C"/>
    <w:rsid w:val="00507FCA"/>
    <w:rsid w:val="0051002D"/>
    <w:rsid w:val="00510E39"/>
    <w:rsid w:val="00510E4C"/>
    <w:rsid w:val="00511683"/>
    <w:rsid w:val="005119D8"/>
    <w:rsid w:val="005123A0"/>
    <w:rsid w:val="005125C0"/>
    <w:rsid w:val="00512F9A"/>
    <w:rsid w:val="00513290"/>
    <w:rsid w:val="00513332"/>
    <w:rsid w:val="00513E6F"/>
    <w:rsid w:val="0051438F"/>
    <w:rsid w:val="00514425"/>
    <w:rsid w:val="005152EE"/>
    <w:rsid w:val="00516CE5"/>
    <w:rsid w:val="00516F39"/>
    <w:rsid w:val="00517972"/>
    <w:rsid w:val="00520B1A"/>
    <w:rsid w:val="00520FFB"/>
    <w:rsid w:val="005215D5"/>
    <w:rsid w:val="00521B61"/>
    <w:rsid w:val="00522178"/>
    <w:rsid w:val="00522235"/>
    <w:rsid w:val="0052385B"/>
    <w:rsid w:val="00523B01"/>
    <w:rsid w:val="00523F2D"/>
    <w:rsid w:val="00525118"/>
    <w:rsid w:val="005251D1"/>
    <w:rsid w:val="005269FA"/>
    <w:rsid w:val="00527503"/>
    <w:rsid w:val="00527931"/>
    <w:rsid w:val="00527C3D"/>
    <w:rsid w:val="00527DAC"/>
    <w:rsid w:val="00530530"/>
    <w:rsid w:val="005311A2"/>
    <w:rsid w:val="00531D1A"/>
    <w:rsid w:val="005326DB"/>
    <w:rsid w:val="00533DB6"/>
    <w:rsid w:val="00534627"/>
    <w:rsid w:val="00534666"/>
    <w:rsid w:val="00534DA0"/>
    <w:rsid w:val="00535659"/>
    <w:rsid w:val="00536043"/>
    <w:rsid w:val="0053638C"/>
    <w:rsid w:val="005363EF"/>
    <w:rsid w:val="0053792C"/>
    <w:rsid w:val="00540354"/>
    <w:rsid w:val="00540652"/>
    <w:rsid w:val="00540BC2"/>
    <w:rsid w:val="005412C9"/>
    <w:rsid w:val="00542E2E"/>
    <w:rsid w:val="00543BB0"/>
    <w:rsid w:val="00543E1B"/>
    <w:rsid w:val="00543E6C"/>
    <w:rsid w:val="0054428A"/>
    <w:rsid w:val="005444DB"/>
    <w:rsid w:val="0054476D"/>
    <w:rsid w:val="00544D70"/>
    <w:rsid w:val="005450C8"/>
    <w:rsid w:val="005452D4"/>
    <w:rsid w:val="00547B62"/>
    <w:rsid w:val="00550331"/>
    <w:rsid w:val="00551074"/>
    <w:rsid w:val="0055118D"/>
    <w:rsid w:val="005511E6"/>
    <w:rsid w:val="00554187"/>
    <w:rsid w:val="005556C1"/>
    <w:rsid w:val="00555828"/>
    <w:rsid w:val="0055693D"/>
    <w:rsid w:val="0055727B"/>
    <w:rsid w:val="00557B9C"/>
    <w:rsid w:val="005618F1"/>
    <w:rsid w:val="00561C1B"/>
    <w:rsid w:val="00561CDE"/>
    <w:rsid w:val="00562032"/>
    <w:rsid w:val="00562966"/>
    <w:rsid w:val="00562E2D"/>
    <w:rsid w:val="005632D2"/>
    <w:rsid w:val="00563676"/>
    <w:rsid w:val="005638F6"/>
    <w:rsid w:val="005640CE"/>
    <w:rsid w:val="0056499E"/>
    <w:rsid w:val="00564A72"/>
    <w:rsid w:val="00565070"/>
    <w:rsid w:val="00565087"/>
    <w:rsid w:val="0056573F"/>
    <w:rsid w:val="00565E14"/>
    <w:rsid w:val="005669E2"/>
    <w:rsid w:val="00567B7A"/>
    <w:rsid w:val="005719CC"/>
    <w:rsid w:val="0057318B"/>
    <w:rsid w:val="00573535"/>
    <w:rsid w:val="00574CD1"/>
    <w:rsid w:val="00575515"/>
    <w:rsid w:val="00575589"/>
    <w:rsid w:val="00576321"/>
    <w:rsid w:val="005765BB"/>
    <w:rsid w:val="00576BC2"/>
    <w:rsid w:val="00577A45"/>
    <w:rsid w:val="0058017C"/>
    <w:rsid w:val="0058067B"/>
    <w:rsid w:val="005807EC"/>
    <w:rsid w:val="0058138C"/>
    <w:rsid w:val="00582C9E"/>
    <w:rsid w:val="00582F8A"/>
    <w:rsid w:val="00583A3E"/>
    <w:rsid w:val="00583F33"/>
    <w:rsid w:val="00584F2F"/>
    <w:rsid w:val="00585A1F"/>
    <w:rsid w:val="005865C1"/>
    <w:rsid w:val="00586BE2"/>
    <w:rsid w:val="00587265"/>
    <w:rsid w:val="0058775F"/>
    <w:rsid w:val="0059090C"/>
    <w:rsid w:val="00591C55"/>
    <w:rsid w:val="005921BE"/>
    <w:rsid w:val="005925F5"/>
    <w:rsid w:val="00592821"/>
    <w:rsid w:val="00592D38"/>
    <w:rsid w:val="005934E6"/>
    <w:rsid w:val="005938A8"/>
    <w:rsid w:val="00593D78"/>
    <w:rsid w:val="00594A95"/>
    <w:rsid w:val="00595216"/>
    <w:rsid w:val="005968C8"/>
    <w:rsid w:val="00596FCC"/>
    <w:rsid w:val="005A019B"/>
    <w:rsid w:val="005A0A0E"/>
    <w:rsid w:val="005A1057"/>
    <w:rsid w:val="005A173C"/>
    <w:rsid w:val="005A1778"/>
    <w:rsid w:val="005A2FB8"/>
    <w:rsid w:val="005A369B"/>
    <w:rsid w:val="005A36CE"/>
    <w:rsid w:val="005A3E7E"/>
    <w:rsid w:val="005A46DC"/>
    <w:rsid w:val="005A47B4"/>
    <w:rsid w:val="005A524B"/>
    <w:rsid w:val="005A52E9"/>
    <w:rsid w:val="005A5566"/>
    <w:rsid w:val="005A631C"/>
    <w:rsid w:val="005A6F32"/>
    <w:rsid w:val="005B0E08"/>
    <w:rsid w:val="005B164A"/>
    <w:rsid w:val="005B19AC"/>
    <w:rsid w:val="005B20D9"/>
    <w:rsid w:val="005B331E"/>
    <w:rsid w:val="005B4C9D"/>
    <w:rsid w:val="005B4F22"/>
    <w:rsid w:val="005B4F92"/>
    <w:rsid w:val="005B5A26"/>
    <w:rsid w:val="005B5A51"/>
    <w:rsid w:val="005B5B30"/>
    <w:rsid w:val="005B5C01"/>
    <w:rsid w:val="005B6795"/>
    <w:rsid w:val="005B6A15"/>
    <w:rsid w:val="005B6CDF"/>
    <w:rsid w:val="005B7830"/>
    <w:rsid w:val="005B7DDD"/>
    <w:rsid w:val="005C0F41"/>
    <w:rsid w:val="005C2EC1"/>
    <w:rsid w:val="005C3F57"/>
    <w:rsid w:val="005C4A6B"/>
    <w:rsid w:val="005C54E6"/>
    <w:rsid w:val="005C5EC1"/>
    <w:rsid w:val="005C5ECE"/>
    <w:rsid w:val="005C6351"/>
    <w:rsid w:val="005C68DC"/>
    <w:rsid w:val="005C6DC3"/>
    <w:rsid w:val="005C6E13"/>
    <w:rsid w:val="005C7796"/>
    <w:rsid w:val="005C7A1C"/>
    <w:rsid w:val="005C7EF1"/>
    <w:rsid w:val="005C7F31"/>
    <w:rsid w:val="005C7FE1"/>
    <w:rsid w:val="005D0064"/>
    <w:rsid w:val="005D02C9"/>
    <w:rsid w:val="005D02EE"/>
    <w:rsid w:val="005D0443"/>
    <w:rsid w:val="005D1184"/>
    <w:rsid w:val="005D1770"/>
    <w:rsid w:val="005D1DA6"/>
    <w:rsid w:val="005D1EB6"/>
    <w:rsid w:val="005D2B0B"/>
    <w:rsid w:val="005D42B6"/>
    <w:rsid w:val="005D469F"/>
    <w:rsid w:val="005D4B80"/>
    <w:rsid w:val="005D5053"/>
    <w:rsid w:val="005D6668"/>
    <w:rsid w:val="005D7FB3"/>
    <w:rsid w:val="005E00DD"/>
    <w:rsid w:val="005E1C33"/>
    <w:rsid w:val="005E1EAA"/>
    <w:rsid w:val="005E1EAC"/>
    <w:rsid w:val="005E24E2"/>
    <w:rsid w:val="005E281A"/>
    <w:rsid w:val="005E3762"/>
    <w:rsid w:val="005E3E6F"/>
    <w:rsid w:val="005E4E09"/>
    <w:rsid w:val="005E5019"/>
    <w:rsid w:val="005E59DB"/>
    <w:rsid w:val="005E6380"/>
    <w:rsid w:val="005E6680"/>
    <w:rsid w:val="005E6882"/>
    <w:rsid w:val="005E734E"/>
    <w:rsid w:val="005E7AFE"/>
    <w:rsid w:val="005F0CC5"/>
    <w:rsid w:val="005F1F32"/>
    <w:rsid w:val="005F253A"/>
    <w:rsid w:val="005F2FB5"/>
    <w:rsid w:val="005F52F4"/>
    <w:rsid w:val="005F5340"/>
    <w:rsid w:val="0060010C"/>
    <w:rsid w:val="0060025D"/>
    <w:rsid w:val="006006D3"/>
    <w:rsid w:val="00600759"/>
    <w:rsid w:val="006024B2"/>
    <w:rsid w:val="00602905"/>
    <w:rsid w:val="00602AA9"/>
    <w:rsid w:val="0060330F"/>
    <w:rsid w:val="006035DC"/>
    <w:rsid w:val="0060363E"/>
    <w:rsid w:val="00604826"/>
    <w:rsid w:val="006055D7"/>
    <w:rsid w:val="006060C6"/>
    <w:rsid w:val="006060FC"/>
    <w:rsid w:val="006070A8"/>
    <w:rsid w:val="006074B6"/>
    <w:rsid w:val="00607BCF"/>
    <w:rsid w:val="00607BE1"/>
    <w:rsid w:val="00607F28"/>
    <w:rsid w:val="00611187"/>
    <w:rsid w:val="00611566"/>
    <w:rsid w:val="0061178E"/>
    <w:rsid w:val="006118BB"/>
    <w:rsid w:val="00612CE6"/>
    <w:rsid w:val="00612EDA"/>
    <w:rsid w:val="00612FB5"/>
    <w:rsid w:val="0061317F"/>
    <w:rsid w:val="00613EA6"/>
    <w:rsid w:val="00614018"/>
    <w:rsid w:val="00614828"/>
    <w:rsid w:val="00616AFF"/>
    <w:rsid w:val="0061737E"/>
    <w:rsid w:val="00617CD8"/>
    <w:rsid w:val="006207E7"/>
    <w:rsid w:val="006215AF"/>
    <w:rsid w:val="00621640"/>
    <w:rsid w:val="00621978"/>
    <w:rsid w:val="00621BBB"/>
    <w:rsid w:val="00622986"/>
    <w:rsid w:val="006234F7"/>
    <w:rsid w:val="006236BA"/>
    <w:rsid w:val="00624DEA"/>
    <w:rsid w:val="00624E0A"/>
    <w:rsid w:val="00624FCB"/>
    <w:rsid w:val="00625020"/>
    <w:rsid w:val="0062586E"/>
    <w:rsid w:val="00625C61"/>
    <w:rsid w:val="006302AC"/>
    <w:rsid w:val="0063210B"/>
    <w:rsid w:val="00632295"/>
    <w:rsid w:val="006336A7"/>
    <w:rsid w:val="00634A8A"/>
    <w:rsid w:val="00634EBF"/>
    <w:rsid w:val="00635926"/>
    <w:rsid w:val="00635B54"/>
    <w:rsid w:val="00635D8F"/>
    <w:rsid w:val="00635EF9"/>
    <w:rsid w:val="00636114"/>
    <w:rsid w:val="00636640"/>
    <w:rsid w:val="00637234"/>
    <w:rsid w:val="00637846"/>
    <w:rsid w:val="0063789B"/>
    <w:rsid w:val="00640CAC"/>
    <w:rsid w:val="00641B68"/>
    <w:rsid w:val="00642288"/>
    <w:rsid w:val="00643687"/>
    <w:rsid w:val="00643829"/>
    <w:rsid w:val="0064384C"/>
    <w:rsid w:val="00643B08"/>
    <w:rsid w:val="00643D39"/>
    <w:rsid w:val="006440A5"/>
    <w:rsid w:val="006443A9"/>
    <w:rsid w:val="00644A7B"/>
    <w:rsid w:val="00644AFB"/>
    <w:rsid w:val="00644CAD"/>
    <w:rsid w:val="006469D6"/>
    <w:rsid w:val="00646A0A"/>
    <w:rsid w:val="00646D99"/>
    <w:rsid w:val="006479EA"/>
    <w:rsid w:val="00647A6C"/>
    <w:rsid w:val="00647DA3"/>
    <w:rsid w:val="006505B0"/>
    <w:rsid w:val="006507F9"/>
    <w:rsid w:val="006524D7"/>
    <w:rsid w:val="00654410"/>
    <w:rsid w:val="0065488A"/>
    <w:rsid w:val="006548F4"/>
    <w:rsid w:val="00654B86"/>
    <w:rsid w:val="0065548E"/>
    <w:rsid w:val="00655652"/>
    <w:rsid w:val="00656910"/>
    <w:rsid w:val="006570BF"/>
    <w:rsid w:val="006607A4"/>
    <w:rsid w:val="00661017"/>
    <w:rsid w:val="00661907"/>
    <w:rsid w:val="00662D2F"/>
    <w:rsid w:val="00663E03"/>
    <w:rsid w:val="006640CA"/>
    <w:rsid w:val="0066567D"/>
    <w:rsid w:val="006658FF"/>
    <w:rsid w:val="00665BE2"/>
    <w:rsid w:val="0066696C"/>
    <w:rsid w:val="00666C67"/>
    <w:rsid w:val="00667120"/>
    <w:rsid w:val="0066763C"/>
    <w:rsid w:val="006676D4"/>
    <w:rsid w:val="00667955"/>
    <w:rsid w:val="0067110B"/>
    <w:rsid w:val="0067147B"/>
    <w:rsid w:val="00671D98"/>
    <w:rsid w:val="006721E0"/>
    <w:rsid w:val="006735EF"/>
    <w:rsid w:val="00673879"/>
    <w:rsid w:val="00673F22"/>
    <w:rsid w:val="00675C6A"/>
    <w:rsid w:val="00676565"/>
    <w:rsid w:val="0067670B"/>
    <w:rsid w:val="006769C8"/>
    <w:rsid w:val="00676F59"/>
    <w:rsid w:val="00677DA9"/>
    <w:rsid w:val="00677E29"/>
    <w:rsid w:val="0068066A"/>
    <w:rsid w:val="00681303"/>
    <w:rsid w:val="0068175E"/>
    <w:rsid w:val="00681EE0"/>
    <w:rsid w:val="00682405"/>
    <w:rsid w:val="00682AAF"/>
    <w:rsid w:val="00684C51"/>
    <w:rsid w:val="00684DED"/>
    <w:rsid w:val="006855E6"/>
    <w:rsid w:val="0068562F"/>
    <w:rsid w:val="00685A7D"/>
    <w:rsid w:val="00687415"/>
    <w:rsid w:val="00687681"/>
    <w:rsid w:val="0068784A"/>
    <w:rsid w:val="00687908"/>
    <w:rsid w:val="0069036D"/>
    <w:rsid w:val="0069046F"/>
    <w:rsid w:val="0069048E"/>
    <w:rsid w:val="006904DD"/>
    <w:rsid w:val="00692CB8"/>
    <w:rsid w:val="00693220"/>
    <w:rsid w:val="00693746"/>
    <w:rsid w:val="006939E7"/>
    <w:rsid w:val="0069563D"/>
    <w:rsid w:val="00696393"/>
    <w:rsid w:val="006963B6"/>
    <w:rsid w:val="00696418"/>
    <w:rsid w:val="00696A0C"/>
    <w:rsid w:val="00697346"/>
    <w:rsid w:val="00697CF2"/>
    <w:rsid w:val="006A063F"/>
    <w:rsid w:val="006A2182"/>
    <w:rsid w:val="006A254C"/>
    <w:rsid w:val="006A26C9"/>
    <w:rsid w:val="006A2EB9"/>
    <w:rsid w:val="006A33C2"/>
    <w:rsid w:val="006A360C"/>
    <w:rsid w:val="006A40DE"/>
    <w:rsid w:val="006A5306"/>
    <w:rsid w:val="006A5315"/>
    <w:rsid w:val="006A53A4"/>
    <w:rsid w:val="006A58FE"/>
    <w:rsid w:val="006A5998"/>
    <w:rsid w:val="006A6C4D"/>
    <w:rsid w:val="006A6EB7"/>
    <w:rsid w:val="006A741D"/>
    <w:rsid w:val="006A79AB"/>
    <w:rsid w:val="006B0789"/>
    <w:rsid w:val="006B1438"/>
    <w:rsid w:val="006B1A7C"/>
    <w:rsid w:val="006B2247"/>
    <w:rsid w:val="006B37E3"/>
    <w:rsid w:val="006B3E04"/>
    <w:rsid w:val="006B474B"/>
    <w:rsid w:val="006B5C5D"/>
    <w:rsid w:val="006B646C"/>
    <w:rsid w:val="006B6E53"/>
    <w:rsid w:val="006B7C5B"/>
    <w:rsid w:val="006B7D86"/>
    <w:rsid w:val="006C0A72"/>
    <w:rsid w:val="006C1094"/>
    <w:rsid w:val="006C198B"/>
    <w:rsid w:val="006C1D49"/>
    <w:rsid w:val="006C4396"/>
    <w:rsid w:val="006C4466"/>
    <w:rsid w:val="006C5141"/>
    <w:rsid w:val="006C53F5"/>
    <w:rsid w:val="006C5F4C"/>
    <w:rsid w:val="006C66D8"/>
    <w:rsid w:val="006C6E8C"/>
    <w:rsid w:val="006C725E"/>
    <w:rsid w:val="006C78EF"/>
    <w:rsid w:val="006C7C10"/>
    <w:rsid w:val="006C7DDC"/>
    <w:rsid w:val="006D06D2"/>
    <w:rsid w:val="006D0C49"/>
    <w:rsid w:val="006D0F06"/>
    <w:rsid w:val="006D17C9"/>
    <w:rsid w:val="006D1AF0"/>
    <w:rsid w:val="006D1E24"/>
    <w:rsid w:val="006D2571"/>
    <w:rsid w:val="006D2919"/>
    <w:rsid w:val="006D3C88"/>
    <w:rsid w:val="006D4A3A"/>
    <w:rsid w:val="006D541B"/>
    <w:rsid w:val="006E06D2"/>
    <w:rsid w:val="006E0D3F"/>
    <w:rsid w:val="006E0E70"/>
    <w:rsid w:val="006E0E8B"/>
    <w:rsid w:val="006E1417"/>
    <w:rsid w:val="006E1A5C"/>
    <w:rsid w:val="006E29E9"/>
    <w:rsid w:val="006E2D11"/>
    <w:rsid w:val="006E3A6E"/>
    <w:rsid w:val="006E5062"/>
    <w:rsid w:val="006E52F4"/>
    <w:rsid w:val="006E5497"/>
    <w:rsid w:val="006E575E"/>
    <w:rsid w:val="006E612A"/>
    <w:rsid w:val="006E6FF8"/>
    <w:rsid w:val="006E71FB"/>
    <w:rsid w:val="006F273B"/>
    <w:rsid w:val="006F4604"/>
    <w:rsid w:val="006F4DE5"/>
    <w:rsid w:val="006F5823"/>
    <w:rsid w:val="006F6A2C"/>
    <w:rsid w:val="0070067E"/>
    <w:rsid w:val="0070191C"/>
    <w:rsid w:val="007028EE"/>
    <w:rsid w:val="00702A7D"/>
    <w:rsid w:val="00702B3F"/>
    <w:rsid w:val="0070321A"/>
    <w:rsid w:val="00703942"/>
    <w:rsid w:val="007045E2"/>
    <w:rsid w:val="007048B7"/>
    <w:rsid w:val="00704A8B"/>
    <w:rsid w:val="00704EE1"/>
    <w:rsid w:val="007059F9"/>
    <w:rsid w:val="007061BD"/>
    <w:rsid w:val="00706537"/>
    <w:rsid w:val="00707134"/>
    <w:rsid w:val="00710201"/>
    <w:rsid w:val="007104E0"/>
    <w:rsid w:val="0071428E"/>
    <w:rsid w:val="007143FA"/>
    <w:rsid w:val="00714651"/>
    <w:rsid w:val="007158D8"/>
    <w:rsid w:val="00715B05"/>
    <w:rsid w:val="007169BC"/>
    <w:rsid w:val="0071792E"/>
    <w:rsid w:val="00717DDA"/>
    <w:rsid w:val="00721019"/>
    <w:rsid w:val="007211A9"/>
    <w:rsid w:val="007214E3"/>
    <w:rsid w:val="00721BA2"/>
    <w:rsid w:val="007228E2"/>
    <w:rsid w:val="007231BC"/>
    <w:rsid w:val="007241B2"/>
    <w:rsid w:val="007246D2"/>
    <w:rsid w:val="007250BA"/>
    <w:rsid w:val="00725B2F"/>
    <w:rsid w:val="0072662E"/>
    <w:rsid w:val="007267B6"/>
    <w:rsid w:val="00726D03"/>
    <w:rsid w:val="00726FCA"/>
    <w:rsid w:val="007279B2"/>
    <w:rsid w:val="0073070F"/>
    <w:rsid w:val="00730C05"/>
    <w:rsid w:val="00731554"/>
    <w:rsid w:val="00732567"/>
    <w:rsid w:val="007331F1"/>
    <w:rsid w:val="00733B5F"/>
    <w:rsid w:val="007342B5"/>
    <w:rsid w:val="007348AE"/>
    <w:rsid w:val="00734A5B"/>
    <w:rsid w:val="007355BF"/>
    <w:rsid w:val="007355D4"/>
    <w:rsid w:val="007366E3"/>
    <w:rsid w:val="0073696E"/>
    <w:rsid w:val="00736D02"/>
    <w:rsid w:val="00737122"/>
    <w:rsid w:val="00737403"/>
    <w:rsid w:val="0073759A"/>
    <w:rsid w:val="00737A5F"/>
    <w:rsid w:val="007408E4"/>
    <w:rsid w:val="00741FC9"/>
    <w:rsid w:val="007426BB"/>
    <w:rsid w:val="007429A4"/>
    <w:rsid w:val="00744479"/>
    <w:rsid w:val="00744CC8"/>
    <w:rsid w:val="00744E76"/>
    <w:rsid w:val="007454EB"/>
    <w:rsid w:val="007454F0"/>
    <w:rsid w:val="00745CD5"/>
    <w:rsid w:val="00746803"/>
    <w:rsid w:val="00747190"/>
    <w:rsid w:val="00747214"/>
    <w:rsid w:val="0074753F"/>
    <w:rsid w:val="00747A94"/>
    <w:rsid w:val="00747BA2"/>
    <w:rsid w:val="00747BEA"/>
    <w:rsid w:val="00751156"/>
    <w:rsid w:val="007519C4"/>
    <w:rsid w:val="00752758"/>
    <w:rsid w:val="00754AA1"/>
    <w:rsid w:val="00756069"/>
    <w:rsid w:val="0075661E"/>
    <w:rsid w:val="00756F0E"/>
    <w:rsid w:val="00757D40"/>
    <w:rsid w:val="0076033F"/>
    <w:rsid w:val="00760B7C"/>
    <w:rsid w:val="00761127"/>
    <w:rsid w:val="00761D45"/>
    <w:rsid w:val="00761DDB"/>
    <w:rsid w:val="007629ED"/>
    <w:rsid w:val="00762ADA"/>
    <w:rsid w:val="00763A37"/>
    <w:rsid w:val="0076414D"/>
    <w:rsid w:val="007641FD"/>
    <w:rsid w:val="00765034"/>
    <w:rsid w:val="0076527B"/>
    <w:rsid w:val="007658A7"/>
    <w:rsid w:val="00766468"/>
    <w:rsid w:val="00766569"/>
    <w:rsid w:val="00766DE0"/>
    <w:rsid w:val="0076758C"/>
    <w:rsid w:val="00767B8A"/>
    <w:rsid w:val="00770208"/>
    <w:rsid w:val="007703D4"/>
    <w:rsid w:val="00770B15"/>
    <w:rsid w:val="00770B81"/>
    <w:rsid w:val="00772701"/>
    <w:rsid w:val="00773812"/>
    <w:rsid w:val="00774107"/>
    <w:rsid w:val="0077411C"/>
    <w:rsid w:val="007742A0"/>
    <w:rsid w:val="00774F40"/>
    <w:rsid w:val="007750CA"/>
    <w:rsid w:val="00775BA4"/>
    <w:rsid w:val="007761C5"/>
    <w:rsid w:val="00776CF6"/>
    <w:rsid w:val="0077776B"/>
    <w:rsid w:val="00780F3B"/>
    <w:rsid w:val="00781272"/>
    <w:rsid w:val="00781D42"/>
    <w:rsid w:val="00781F0F"/>
    <w:rsid w:val="00782164"/>
    <w:rsid w:val="007839D9"/>
    <w:rsid w:val="00785A92"/>
    <w:rsid w:val="00785CDB"/>
    <w:rsid w:val="00785CFE"/>
    <w:rsid w:val="0078727C"/>
    <w:rsid w:val="007878EA"/>
    <w:rsid w:val="007879FB"/>
    <w:rsid w:val="00787C57"/>
    <w:rsid w:val="0079049D"/>
    <w:rsid w:val="00791C3D"/>
    <w:rsid w:val="00791FA8"/>
    <w:rsid w:val="00792399"/>
    <w:rsid w:val="0079276B"/>
    <w:rsid w:val="007931EA"/>
    <w:rsid w:val="00793208"/>
    <w:rsid w:val="0079350D"/>
    <w:rsid w:val="00793915"/>
    <w:rsid w:val="00793DC5"/>
    <w:rsid w:val="0079572F"/>
    <w:rsid w:val="00795D18"/>
    <w:rsid w:val="00795E32"/>
    <w:rsid w:val="00796F6D"/>
    <w:rsid w:val="00797CFF"/>
    <w:rsid w:val="007A0192"/>
    <w:rsid w:val="007A02C7"/>
    <w:rsid w:val="007A0777"/>
    <w:rsid w:val="007A11A9"/>
    <w:rsid w:val="007A1BE5"/>
    <w:rsid w:val="007A1D41"/>
    <w:rsid w:val="007A26A2"/>
    <w:rsid w:val="007A35A1"/>
    <w:rsid w:val="007A552D"/>
    <w:rsid w:val="007A6FA6"/>
    <w:rsid w:val="007A7463"/>
    <w:rsid w:val="007A7A37"/>
    <w:rsid w:val="007A7C14"/>
    <w:rsid w:val="007A7D00"/>
    <w:rsid w:val="007B0A85"/>
    <w:rsid w:val="007B0D4D"/>
    <w:rsid w:val="007B16F9"/>
    <w:rsid w:val="007B18D8"/>
    <w:rsid w:val="007B1A79"/>
    <w:rsid w:val="007B289B"/>
    <w:rsid w:val="007B2922"/>
    <w:rsid w:val="007B2A34"/>
    <w:rsid w:val="007B2B75"/>
    <w:rsid w:val="007B3029"/>
    <w:rsid w:val="007B3A53"/>
    <w:rsid w:val="007B3C9E"/>
    <w:rsid w:val="007B4C30"/>
    <w:rsid w:val="007B5809"/>
    <w:rsid w:val="007B5AF8"/>
    <w:rsid w:val="007B5ED2"/>
    <w:rsid w:val="007B663D"/>
    <w:rsid w:val="007B6A10"/>
    <w:rsid w:val="007C095F"/>
    <w:rsid w:val="007C0F3C"/>
    <w:rsid w:val="007C0FA7"/>
    <w:rsid w:val="007C0FE2"/>
    <w:rsid w:val="007C1BE3"/>
    <w:rsid w:val="007C2587"/>
    <w:rsid w:val="007C2BDD"/>
    <w:rsid w:val="007C2DD0"/>
    <w:rsid w:val="007C3676"/>
    <w:rsid w:val="007C4D1B"/>
    <w:rsid w:val="007C4EC6"/>
    <w:rsid w:val="007C58D7"/>
    <w:rsid w:val="007C600A"/>
    <w:rsid w:val="007C685F"/>
    <w:rsid w:val="007C6B57"/>
    <w:rsid w:val="007C70B8"/>
    <w:rsid w:val="007C72D5"/>
    <w:rsid w:val="007C775D"/>
    <w:rsid w:val="007C7D21"/>
    <w:rsid w:val="007C7EBB"/>
    <w:rsid w:val="007D007F"/>
    <w:rsid w:val="007D0D1A"/>
    <w:rsid w:val="007D107E"/>
    <w:rsid w:val="007D12D8"/>
    <w:rsid w:val="007D18CA"/>
    <w:rsid w:val="007D2806"/>
    <w:rsid w:val="007D2837"/>
    <w:rsid w:val="007D3F96"/>
    <w:rsid w:val="007D4423"/>
    <w:rsid w:val="007D455B"/>
    <w:rsid w:val="007D7740"/>
    <w:rsid w:val="007D7EFD"/>
    <w:rsid w:val="007E00B6"/>
    <w:rsid w:val="007E15EC"/>
    <w:rsid w:val="007E2D5B"/>
    <w:rsid w:val="007E2DDD"/>
    <w:rsid w:val="007E313D"/>
    <w:rsid w:val="007E359D"/>
    <w:rsid w:val="007E5023"/>
    <w:rsid w:val="007E53B9"/>
    <w:rsid w:val="007E5CF3"/>
    <w:rsid w:val="007E5FCF"/>
    <w:rsid w:val="007E6029"/>
    <w:rsid w:val="007E6FC8"/>
    <w:rsid w:val="007E75CD"/>
    <w:rsid w:val="007E7BCE"/>
    <w:rsid w:val="007E7D64"/>
    <w:rsid w:val="007F0077"/>
    <w:rsid w:val="007F0159"/>
    <w:rsid w:val="007F07F7"/>
    <w:rsid w:val="007F13D7"/>
    <w:rsid w:val="007F1E6A"/>
    <w:rsid w:val="007F1F41"/>
    <w:rsid w:val="007F1FE2"/>
    <w:rsid w:val="007F2534"/>
    <w:rsid w:val="007F2FFC"/>
    <w:rsid w:val="007F3CB2"/>
    <w:rsid w:val="007F5163"/>
    <w:rsid w:val="007F56DF"/>
    <w:rsid w:val="007F5FD0"/>
    <w:rsid w:val="007F7825"/>
    <w:rsid w:val="00800AA6"/>
    <w:rsid w:val="00800C16"/>
    <w:rsid w:val="00800C19"/>
    <w:rsid w:val="008010F4"/>
    <w:rsid w:val="00801DC9"/>
    <w:rsid w:val="00802468"/>
    <w:rsid w:val="008028A4"/>
    <w:rsid w:val="00803244"/>
    <w:rsid w:val="008032AD"/>
    <w:rsid w:val="00803AAF"/>
    <w:rsid w:val="0080405F"/>
    <w:rsid w:val="008040CF"/>
    <w:rsid w:val="00804DC6"/>
    <w:rsid w:val="00805397"/>
    <w:rsid w:val="00805C7D"/>
    <w:rsid w:val="00805CED"/>
    <w:rsid w:val="00806A36"/>
    <w:rsid w:val="00810801"/>
    <w:rsid w:val="00810A38"/>
    <w:rsid w:val="00810F83"/>
    <w:rsid w:val="008113E2"/>
    <w:rsid w:val="00811BA2"/>
    <w:rsid w:val="0081211D"/>
    <w:rsid w:val="008123C3"/>
    <w:rsid w:val="00812927"/>
    <w:rsid w:val="008131F5"/>
    <w:rsid w:val="00813245"/>
    <w:rsid w:val="00813679"/>
    <w:rsid w:val="00814787"/>
    <w:rsid w:val="0081575E"/>
    <w:rsid w:val="00815A21"/>
    <w:rsid w:val="00815D92"/>
    <w:rsid w:val="0081600F"/>
    <w:rsid w:val="00816DB6"/>
    <w:rsid w:val="00817072"/>
    <w:rsid w:val="00817362"/>
    <w:rsid w:val="0081776B"/>
    <w:rsid w:val="00817CBE"/>
    <w:rsid w:val="00821EB1"/>
    <w:rsid w:val="00821F16"/>
    <w:rsid w:val="00822ED5"/>
    <w:rsid w:val="0082330D"/>
    <w:rsid w:val="00824152"/>
    <w:rsid w:val="0082435E"/>
    <w:rsid w:val="008251C9"/>
    <w:rsid w:val="00826D57"/>
    <w:rsid w:val="00826DF7"/>
    <w:rsid w:val="0082730F"/>
    <w:rsid w:val="0082744E"/>
    <w:rsid w:val="008278F8"/>
    <w:rsid w:val="00827C6B"/>
    <w:rsid w:val="00827EEC"/>
    <w:rsid w:val="00830318"/>
    <w:rsid w:val="00831A8D"/>
    <w:rsid w:val="00831FA5"/>
    <w:rsid w:val="00832BDE"/>
    <w:rsid w:val="00832EC8"/>
    <w:rsid w:val="0083318D"/>
    <w:rsid w:val="00834034"/>
    <w:rsid w:val="00835EA1"/>
    <w:rsid w:val="008360B4"/>
    <w:rsid w:val="008362F6"/>
    <w:rsid w:val="00836B24"/>
    <w:rsid w:val="00837983"/>
    <w:rsid w:val="00837DE7"/>
    <w:rsid w:val="00837F66"/>
    <w:rsid w:val="008401FB"/>
    <w:rsid w:val="008411FD"/>
    <w:rsid w:val="00841B3D"/>
    <w:rsid w:val="00842466"/>
    <w:rsid w:val="0084301B"/>
    <w:rsid w:val="0084414A"/>
    <w:rsid w:val="00845169"/>
    <w:rsid w:val="0084611C"/>
    <w:rsid w:val="00846905"/>
    <w:rsid w:val="00846EC5"/>
    <w:rsid w:val="0084752E"/>
    <w:rsid w:val="00847D23"/>
    <w:rsid w:val="00850A0E"/>
    <w:rsid w:val="0085203E"/>
    <w:rsid w:val="00852211"/>
    <w:rsid w:val="0085253F"/>
    <w:rsid w:val="00852AC5"/>
    <w:rsid w:val="00852F90"/>
    <w:rsid w:val="00853039"/>
    <w:rsid w:val="008532EA"/>
    <w:rsid w:val="008536A2"/>
    <w:rsid w:val="008546E0"/>
    <w:rsid w:val="0085488C"/>
    <w:rsid w:val="00854A82"/>
    <w:rsid w:val="00857496"/>
    <w:rsid w:val="008577EC"/>
    <w:rsid w:val="00857EF4"/>
    <w:rsid w:val="00860A5C"/>
    <w:rsid w:val="00860C9B"/>
    <w:rsid w:val="00860E60"/>
    <w:rsid w:val="008611BC"/>
    <w:rsid w:val="008612AB"/>
    <w:rsid w:val="0086279A"/>
    <w:rsid w:val="00862D3D"/>
    <w:rsid w:val="00862EA3"/>
    <w:rsid w:val="00863732"/>
    <w:rsid w:val="00863B57"/>
    <w:rsid w:val="00863E37"/>
    <w:rsid w:val="0086587B"/>
    <w:rsid w:val="00866C9D"/>
    <w:rsid w:val="00870163"/>
    <w:rsid w:val="0087099B"/>
    <w:rsid w:val="0087175F"/>
    <w:rsid w:val="008717C3"/>
    <w:rsid w:val="0087355B"/>
    <w:rsid w:val="00873A6B"/>
    <w:rsid w:val="00873F3E"/>
    <w:rsid w:val="00873FFD"/>
    <w:rsid w:val="008750E6"/>
    <w:rsid w:val="00875190"/>
    <w:rsid w:val="008751E5"/>
    <w:rsid w:val="008768CA"/>
    <w:rsid w:val="00877EF9"/>
    <w:rsid w:val="00880352"/>
    <w:rsid w:val="00880559"/>
    <w:rsid w:val="0088072B"/>
    <w:rsid w:val="0088075D"/>
    <w:rsid w:val="00880FCA"/>
    <w:rsid w:val="00882761"/>
    <w:rsid w:val="00882A54"/>
    <w:rsid w:val="008837E3"/>
    <w:rsid w:val="00884A76"/>
    <w:rsid w:val="00884FAF"/>
    <w:rsid w:val="0088506B"/>
    <w:rsid w:val="00885424"/>
    <w:rsid w:val="0088550F"/>
    <w:rsid w:val="008856E7"/>
    <w:rsid w:val="0088584A"/>
    <w:rsid w:val="00886174"/>
    <w:rsid w:val="008863DF"/>
    <w:rsid w:val="0088671C"/>
    <w:rsid w:val="00886724"/>
    <w:rsid w:val="00886A61"/>
    <w:rsid w:val="00887469"/>
    <w:rsid w:val="008878AD"/>
    <w:rsid w:val="00890780"/>
    <w:rsid w:val="0089085E"/>
    <w:rsid w:val="008908C7"/>
    <w:rsid w:val="00891947"/>
    <w:rsid w:val="00891C87"/>
    <w:rsid w:val="00892E4A"/>
    <w:rsid w:val="008939EE"/>
    <w:rsid w:val="00893F52"/>
    <w:rsid w:val="00894E41"/>
    <w:rsid w:val="00896B50"/>
    <w:rsid w:val="00896D8E"/>
    <w:rsid w:val="00897A46"/>
    <w:rsid w:val="00897E3D"/>
    <w:rsid w:val="008A022A"/>
    <w:rsid w:val="008A0B7C"/>
    <w:rsid w:val="008A0BB7"/>
    <w:rsid w:val="008A1476"/>
    <w:rsid w:val="008A15DB"/>
    <w:rsid w:val="008A2964"/>
    <w:rsid w:val="008A421E"/>
    <w:rsid w:val="008A4625"/>
    <w:rsid w:val="008A685A"/>
    <w:rsid w:val="008A689E"/>
    <w:rsid w:val="008A78D7"/>
    <w:rsid w:val="008A7A3A"/>
    <w:rsid w:val="008A7AB7"/>
    <w:rsid w:val="008A7DA6"/>
    <w:rsid w:val="008B08BA"/>
    <w:rsid w:val="008B1041"/>
    <w:rsid w:val="008B104A"/>
    <w:rsid w:val="008B214F"/>
    <w:rsid w:val="008B31C1"/>
    <w:rsid w:val="008B3477"/>
    <w:rsid w:val="008B35C2"/>
    <w:rsid w:val="008B45B5"/>
    <w:rsid w:val="008B4EF0"/>
    <w:rsid w:val="008B4EF8"/>
    <w:rsid w:val="008B5306"/>
    <w:rsid w:val="008B6247"/>
    <w:rsid w:val="008B6CD6"/>
    <w:rsid w:val="008B6FDD"/>
    <w:rsid w:val="008B7313"/>
    <w:rsid w:val="008B7470"/>
    <w:rsid w:val="008C1D49"/>
    <w:rsid w:val="008C244B"/>
    <w:rsid w:val="008C2C3B"/>
    <w:rsid w:val="008C2CF2"/>
    <w:rsid w:val="008C2DA6"/>
    <w:rsid w:val="008C3747"/>
    <w:rsid w:val="008C387B"/>
    <w:rsid w:val="008C4341"/>
    <w:rsid w:val="008C44C7"/>
    <w:rsid w:val="008C45B4"/>
    <w:rsid w:val="008C4912"/>
    <w:rsid w:val="008C4A45"/>
    <w:rsid w:val="008C4F4A"/>
    <w:rsid w:val="008C5D5D"/>
    <w:rsid w:val="008C61C7"/>
    <w:rsid w:val="008C705A"/>
    <w:rsid w:val="008D10E4"/>
    <w:rsid w:val="008D10E5"/>
    <w:rsid w:val="008D1776"/>
    <w:rsid w:val="008D18CA"/>
    <w:rsid w:val="008D1C75"/>
    <w:rsid w:val="008D1FB6"/>
    <w:rsid w:val="008D2718"/>
    <w:rsid w:val="008D2895"/>
    <w:rsid w:val="008D2961"/>
    <w:rsid w:val="008D2E4D"/>
    <w:rsid w:val="008D46D9"/>
    <w:rsid w:val="008D4E71"/>
    <w:rsid w:val="008D4EAB"/>
    <w:rsid w:val="008D61DA"/>
    <w:rsid w:val="008D648D"/>
    <w:rsid w:val="008D6F33"/>
    <w:rsid w:val="008D7290"/>
    <w:rsid w:val="008D799D"/>
    <w:rsid w:val="008D79C5"/>
    <w:rsid w:val="008D7FB2"/>
    <w:rsid w:val="008E33F2"/>
    <w:rsid w:val="008E3549"/>
    <w:rsid w:val="008E35AA"/>
    <w:rsid w:val="008E35AB"/>
    <w:rsid w:val="008E40B5"/>
    <w:rsid w:val="008E45D5"/>
    <w:rsid w:val="008E505E"/>
    <w:rsid w:val="008E5536"/>
    <w:rsid w:val="008E59B7"/>
    <w:rsid w:val="008E5BE5"/>
    <w:rsid w:val="008E5EBB"/>
    <w:rsid w:val="008E67CE"/>
    <w:rsid w:val="008E67E6"/>
    <w:rsid w:val="008E6BA8"/>
    <w:rsid w:val="008E6D24"/>
    <w:rsid w:val="008E6E93"/>
    <w:rsid w:val="008E764A"/>
    <w:rsid w:val="008E79FD"/>
    <w:rsid w:val="008E7E1D"/>
    <w:rsid w:val="008F0504"/>
    <w:rsid w:val="008F08E9"/>
    <w:rsid w:val="008F1466"/>
    <w:rsid w:val="008F236F"/>
    <w:rsid w:val="008F31DF"/>
    <w:rsid w:val="008F396F"/>
    <w:rsid w:val="008F47C0"/>
    <w:rsid w:val="008F50A7"/>
    <w:rsid w:val="008F521A"/>
    <w:rsid w:val="008F5724"/>
    <w:rsid w:val="008F6F9F"/>
    <w:rsid w:val="00900005"/>
    <w:rsid w:val="00900059"/>
    <w:rsid w:val="009001D7"/>
    <w:rsid w:val="00900224"/>
    <w:rsid w:val="009012D0"/>
    <w:rsid w:val="00901383"/>
    <w:rsid w:val="0090177B"/>
    <w:rsid w:val="00901D6A"/>
    <w:rsid w:val="00901E83"/>
    <w:rsid w:val="0090226F"/>
    <w:rsid w:val="009026A6"/>
    <w:rsid w:val="0090271F"/>
    <w:rsid w:val="00902DB9"/>
    <w:rsid w:val="009034B2"/>
    <w:rsid w:val="00904138"/>
    <w:rsid w:val="0090466A"/>
    <w:rsid w:val="009052E1"/>
    <w:rsid w:val="00906CDB"/>
    <w:rsid w:val="00907567"/>
    <w:rsid w:val="009075F3"/>
    <w:rsid w:val="0091025A"/>
    <w:rsid w:val="00910B4F"/>
    <w:rsid w:val="00910EB2"/>
    <w:rsid w:val="009112CE"/>
    <w:rsid w:val="009115A2"/>
    <w:rsid w:val="00911C40"/>
    <w:rsid w:val="0091262A"/>
    <w:rsid w:val="00912D82"/>
    <w:rsid w:val="009138B9"/>
    <w:rsid w:val="00913F54"/>
    <w:rsid w:val="009159AA"/>
    <w:rsid w:val="00915AA8"/>
    <w:rsid w:val="00916B4D"/>
    <w:rsid w:val="0091743B"/>
    <w:rsid w:val="009174FD"/>
    <w:rsid w:val="00917545"/>
    <w:rsid w:val="00917625"/>
    <w:rsid w:val="00917781"/>
    <w:rsid w:val="009204FB"/>
    <w:rsid w:val="009208BF"/>
    <w:rsid w:val="00920EA3"/>
    <w:rsid w:val="00920F03"/>
    <w:rsid w:val="00921DEA"/>
    <w:rsid w:val="009224E3"/>
    <w:rsid w:val="00922CC5"/>
    <w:rsid w:val="00923537"/>
    <w:rsid w:val="0092377A"/>
    <w:rsid w:val="0092462A"/>
    <w:rsid w:val="0092599D"/>
    <w:rsid w:val="00925D9D"/>
    <w:rsid w:val="00926301"/>
    <w:rsid w:val="00926F15"/>
    <w:rsid w:val="00926F59"/>
    <w:rsid w:val="009274CA"/>
    <w:rsid w:val="0093039A"/>
    <w:rsid w:val="00930909"/>
    <w:rsid w:val="00930947"/>
    <w:rsid w:val="00931003"/>
    <w:rsid w:val="009314E8"/>
    <w:rsid w:val="009318CC"/>
    <w:rsid w:val="00931C51"/>
    <w:rsid w:val="009321E1"/>
    <w:rsid w:val="00932635"/>
    <w:rsid w:val="00932B3F"/>
    <w:rsid w:val="0093454B"/>
    <w:rsid w:val="0093526E"/>
    <w:rsid w:val="009359C3"/>
    <w:rsid w:val="00936003"/>
    <w:rsid w:val="00936071"/>
    <w:rsid w:val="00936851"/>
    <w:rsid w:val="00937559"/>
    <w:rsid w:val="00937E3E"/>
    <w:rsid w:val="00940212"/>
    <w:rsid w:val="009405AE"/>
    <w:rsid w:val="00940952"/>
    <w:rsid w:val="00940E36"/>
    <w:rsid w:val="009414A9"/>
    <w:rsid w:val="00941C6A"/>
    <w:rsid w:val="00942337"/>
    <w:rsid w:val="00942EC2"/>
    <w:rsid w:val="00943B4A"/>
    <w:rsid w:val="00943D06"/>
    <w:rsid w:val="0094504C"/>
    <w:rsid w:val="00945979"/>
    <w:rsid w:val="00945A57"/>
    <w:rsid w:val="00945CA7"/>
    <w:rsid w:val="00945EA2"/>
    <w:rsid w:val="00945FEE"/>
    <w:rsid w:val="009467DF"/>
    <w:rsid w:val="009469EE"/>
    <w:rsid w:val="00946EC0"/>
    <w:rsid w:val="009477B4"/>
    <w:rsid w:val="0095000A"/>
    <w:rsid w:val="00950513"/>
    <w:rsid w:val="0095110E"/>
    <w:rsid w:val="00951CBB"/>
    <w:rsid w:val="00952C64"/>
    <w:rsid w:val="0095308C"/>
    <w:rsid w:val="009530BE"/>
    <w:rsid w:val="00953AEC"/>
    <w:rsid w:val="00955C83"/>
    <w:rsid w:val="00956612"/>
    <w:rsid w:val="0096013B"/>
    <w:rsid w:val="00960B57"/>
    <w:rsid w:val="00961B32"/>
    <w:rsid w:val="0096453A"/>
    <w:rsid w:val="009646BB"/>
    <w:rsid w:val="00964768"/>
    <w:rsid w:val="00964BB8"/>
    <w:rsid w:val="00964FF3"/>
    <w:rsid w:val="00965224"/>
    <w:rsid w:val="00965C73"/>
    <w:rsid w:val="00965EF7"/>
    <w:rsid w:val="009663BD"/>
    <w:rsid w:val="00966684"/>
    <w:rsid w:val="00966CEC"/>
    <w:rsid w:val="0096704A"/>
    <w:rsid w:val="009675A8"/>
    <w:rsid w:val="009675E8"/>
    <w:rsid w:val="0096798E"/>
    <w:rsid w:val="00970DB3"/>
    <w:rsid w:val="00971DAC"/>
    <w:rsid w:val="0097220A"/>
    <w:rsid w:val="00972D2A"/>
    <w:rsid w:val="009732E2"/>
    <w:rsid w:val="00973D43"/>
    <w:rsid w:val="00974A2D"/>
    <w:rsid w:val="00974BB0"/>
    <w:rsid w:val="00975B94"/>
    <w:rsid w:val="00975CFB"/>
    <w:rsid w:val="00975EE4"/>
    <w:rsid w:val="009761CC"/>
    <w:rsid w:val="0097635C"/>
    <w:rsid w:val="009763DE"/>
    <w:rsid w:val="00976419"/>
    <w:rsid w:val="009766F3"/>
    <w:rsid w:val="00976DFE"/>
    <w:rsid w:val="00977074"/>
    <w:rsid w:val="00977217"/>
    <w:rsid w:val="00977A4F"/>
    <w:rsid w:val="00977DF0"/>
    <w:rsid w:val="00980109"/>
    <w:rsid w:val="00980349"/>
    <w:rsid w:val="00981269"/>
    <w:rsid w:val="00981595"/>
    <w:rsid w:val="00981949"/>
    <w:rsid w:val="0098276B"/>
    <w:rsid w:val="00983319"/>
    <w:rsid w:val="00983512"/>
    <w:rsid w:val="00983B3A"/>
    <w:rsid w:val="00984176"/>
    <w:rsid w:val="0098422A"/>
    <w:rsid w:val="009852C6"/>
    <w:rsid w:val="00985761"/>
    <w:rsid w:val="00986773"/>
    <w:rsid w:val="009905F3"/>
    <w:rsid w:val="009906E1"/>
    <w:rsid w:val="00992B88"/>
    <w:rsid w:val="00992E7F"/>
    <w:rsid w:val="00993BDC"/>
    <w:rsid w:val="009948E7"/>
    <w:rsid w:val="00994995"/>
    <w:rsid w:val="00996610"/>
    <w:rsid w:val="0099763A"/>
    <w:rsid w:val="00997E17"/>
    <w:rsid w:val="009A0AF3"/>
    <w:rsid w:val="009A0EA3"/>
    <w:rsid w:val="009A1C5A"/>
    <w:rsid w:val="009A2466"/>
    <w:rsid w:val="009A25B6"/>
    <w:rsid w:val="009A2BDC"/>
    <w:rsid w:val="009A2F78"/>
    <w:rsid w:val="009A3FFF"/>
    <w:rsid w:val="009A4D6D"/>
    <w:rsid w:val="009A5A97"/>
    <w:rsid w:val="009A678F"/>
    <w:rsid w:val="009A6821"/>
    <w:rsid w:val="009A6B7C"/>
    <w:rsid w:val="009A6BC9"/>
    <w:rsid w:val="009A731D"/>
    <w:rsid w:val="009B0711"/>
    <w:rsid w:val="009B0746"/>
    <w:rsid w:val="009B07CD"/>
    <w:rsid w:val="009B0A14"/>
    <w:rsid w:val="009B0A1A"/>
    <w:rsid w:val="009B0B94"/>
    <w:rsid w:val="009B121C"/>
    <w:rsid w:val="009B139F"/>
    <w:rsid w:val="009B1DB2"/>
    <w:rsid w:val="009B1EDF"/>
    <w:rsid w:val="009B2B4F"/>
    <w:rsid w:val="009B32EF"/>
    <w:rsid w:val="009B3712"/>
    <w:rsid w:val="009B390B"/>
    <w:rsid w:val="009B4122"/>
    <w:rsid w:val="009B4BB4"/>
    <w:rsid w:val="009B4D14"/>
    <w:rsid w:val="009B511B"/>
    <w:rsid w:val="009B54B2"/>
    <w:rsid w:val="009B615D"/>
    <w:rsid w:val="009B6207"/>
    <w:rsid w:val="009B6731"/>
    <w:rsid w:val="009B6953"/>
    <w:rsid w:val="009C1347"/>
    <w:rsid w:val="009C1743"/>
    <w:rsid w:val="009C19E9"/>
    <w:rsid w:val="009C212E"/>
    <w:rsid w:val="009C2E3B"/>
    <w:rsid w:val="009C4551"/>
    <w:rsid w:val="009C4778"/>
    <w:rsid w:val="009C4ACF"/>
    <w:rsid w:val="009C4CBE"/>
    <w:rsid w:val="009C52A9"/>
    <w:rsid w:val="009C5E02"/>
    <w:rsid w:val="009C6479"/>
    <w:rsid w:val="009C6BBE"/>
    <w:rsid w:val="009C6EFF"/>
    <w:rsid w:val="009D1537"/>
    <w:rsid w:val="009D3B76"/>
    <w:rsid w:val="009D3D90"/>
    <w:rsid w:val="009D54A9"/>
    <w:rsid w:val="009D5B19"/>
    <w:rsid w:val="009D74A6"/>
    <w:rsid w:val="009E0EE7"/>
    <w:rsid w:val="009E15D8"/>
    <w:rsid w:val="009E2036"/>
    <w:rsid w:val="009E211E"/>
    <w:rsid w:val="009E455A"/>
    <w:rsid w:val="009E50F1"/>
    <w:rsid w:val="009E5D0C"/>
    <w:rsid w:val="009E61F5"/>
    <w:rsid w:val="009E643C"/>
    <w:rsid w:val="009E6D7F"/>
    <w:rsid w:val="009E77BD"/>
    <w:rsid w:val="009E7BBC"/>
    <w:rsid w:val="009F0504"/>
    <w:rsid w:val="009F0C1D"/>
    <w:rsid w:val="009F11B9"/>
    <w:rsid w:val="009F26B6"/>
    <w:rsid w:val="009F28B3"/>
    <w:rsid w:val="009F2E9B"/>
    <w:rsid w:val="009F3AA0"/>
    <w:rsid w:val="009F65DA"/>
    <w:rsid w:val="009F6D95"/>
    <w:rsid w:val="009F772A"/>
    <w:rsid w:val="009F776A"/>
    <w:rsid w:val="009F7D40"/>
    <w:rsid w:val="009F7E18"/>
    <w:rsid w:val="00A00145"/>
    <w:rsid w:val="00A00542"/>
    <w:rsid w:val="00A00A84"/>
    <w:rsid w:val="00A00A94"/>
    <w:rsid w:val="00A02103"/>
    <w:rsid w:val="00A02E8F"/>
    <w:rsid w:val="00A03BFC"/>
    <w:rsid w:val="00A04781"/>
    <w:rsid w:val="00A057A5"/>
    <w:rsid w:val="00A05F03"/>
    <w:rsid w:val="00A06F87"/>
    <w:rsid w:val="00A0763C"/>
    <w:rsid w:val="00A07AC2"/>
    <w:rsid w:val="00A1033D"/>
    <w:rsid w:val="00A10F02"/>
    <w:rsid w:val="00A114C7"/>
    <w:rsid w:val="00A127A4"/>
    <w:rsid w:val="00A12A64"/>
    <w:rsid w:val="00A135FF"/>
    <w:rsid w:val="00A13659"/>
    <w:rsid w:val="00A1385C"/>
    <w:rsid w:val="00A14949"/>
    <w:rsid w:val="00A16716"/>
    <w:rsid w:val="00A1724F"/>
    <w:rsid w:val="00A1739F"/>
    <w:rsid w:val="00A17556"/>
    <w:rsid w:val="00A175C6"/>
    <w:rsid w:val="00A17ACB"/>
    <w:rsid w:val="00A204CA"/>
    <w:rsid w:val="00A2167E"/>
    <w:rsid w:val="00A2178C"/>
    <w:rsid w:val="00A217AC"/>
    <w:rsid w:val="00A217D5"/>
    <w:rsid w:val="00A217F9"/>
    <w:rsid w:val="00A21866"/>
    <w:rsid w:val="00A2310F"/>
    <w:rsid w:val="00A23499"/>
    <w:rsid w:val="00A2382A"/>
    <w:rsid w:val="00A243E6"/>
    <w:rsid w:val="00A2472B"/>
    <w:rsid w:val="00A24960"/>
    <w:rsid w:val="00A24C81"/>
    <w:rsid w:val="00A2511D"/>
    <w:rsid w:val="00A25969"/>
    <w:rsid w:val="00A25AB2"/>
    <w:rsid w:val="00A26C02"/>
    <w:rsid w:val="00A27092"/>
    <w:rsid w:val="00A270F5"/>
    <w:rsid w:val="00A2742E"/>
    <w:rsid w:val="00A275ED"/>
    <w:rsid w:val="00A27BD3"/>
    <w:rsid w:val="00A30D77"/>
    <w:rsid w:val="00A31A13"/>
    <w:rsid w:val="00A31ABA"/>
    <w:rsid w:val="00A31BD1"/>
    <w:rsid w:val="00A33B3B"/>
    <w:rsid w:val="00A33F69"/>
    <w:rsid w:val="00A3415E"/>
    <w:rsid w:val="00A34453"/>
    <w:rsid w:val="00A34999"/>
    <w:rsid w:val="00A34AC4"/>
    <w:rsid w:val="00A34F46"/>
    <w:rsid w:val="00A3562C"/>
    <w:rsid w:val="00A37685"/>
    <w:rsid w:val="00A40003"/>
    <w:rsid w:val="00A402B7"/>
    <w:rsid w:val="00A41E0C"/>
    <w:rsid w:val="00A42264"/>
    <w:rsid w:val="00A4271D"/>
    <w:rsid w:val="00A43266"/>
    <w:rsid w:val="00A43F67"/>
    <w:rsid w:val="00A444B0"/>
    <w:rsid w:val="00A44576"/>
    <w:rsid w:val="00A449AE"/>
    <w:rsid w:val="00A45390"/>
    <w:rsid w:val="00A453A0"/>
    <w:rsid w:val="00A45F9A"/>
    <w:rsid w:val="00A47293"/>
    <w:rsid w:val="00A47983"/>
    <w:rsid w:val="00A5015E"/>
    <w:rsid w:val="00A5139F"/>
    <w:rsid w:val="00A52BB7"/>
    <w:rsid w:val="00A53724"/>
    <w:rsid w:val="00A54DA7"/>
    <w:rsid w:val="00A552E5"/>
    <w:rsid w:val="00A560F0"/>
    <w:rsid w:val="00A563D6"/>
    <w:rsid w:val="00A56D65"/>
    <w:rsid w:val="00A56D8B"/>
    <w:rsid w:val="00A579FD"/>
    <w:rsid w:val="00A57A08"/>
    <w:rsid w:val="00A6283C"/>
    <w:rsid w:val="00A640C7"/>
    <w:rsid w:val="00A644C1"/>
    <w:rsid w:val="00A65146"/>
    <w:rsid w:val="00A66691"/>
    <w:rsid w:val="00A70AEA"/>
    <w:rsid w:val="00A70EFF"/>
    <w:rsid w:val="00A7152A"/>
    <w:rsid w:val="00A71D48"/>
    <w:rsid w:val="00A72A47"/>
    <w:rsid w:val="00A72DEE"/>
    <w:rsid w:val="00A733AE"/>
    <w:rsid w:val="00A74903"/>
    <w:rsid w:val="00A74FA3"/>
    <w:rsid w:val="00A75007"/>
    <w:rsid w:val="00A76A64"/>
    <w:rsid w:val="00A76D16"/>
    <w:rsid w:val="00A7714B"/>
    <w:rsid w:val="00A77630"/>
    <w:rsid w:val="00A813AB"/>
    <w:rsid w:val="00A81E50"/>
    <w:rsid w:val="00A82346"/>
    <w:rsid w:val="00A839C0"/>
    <w:rsid w:val="00A8425D"/>
    <w:rsid w:val="00A843C9"/>
    <w:rsid w:val="00A84CBC"/>
    <w:rsid w:val="00A84FFA"/>
    <w:rsid w:val="00A851A8"/>
    <w:rsid w:val="00A87695"/>
    <w:rsid w:val="00A9068A"/>
    <w:rsid w:val="00A9087F"/>
    <w:rsid w:val="00A90C64"/>
    <w:rsid w:val="00A918B7"/>
    <w:rsid w:val="00A929C0"/>
    <w:rsid w:val="00A93A11"/>
    <w:rsid w:val="00A949B6"/>
    <w:rsid w:val="00A954D1"/>
    <w:rsid w:val="00A959AD"/>
    <w:rsid w:val="00A95C2C"/>
    <w:rsid w:val="00A95E8D"/>
    <w:rsid w:val="00A9671C"/>
    <w:rsid w:val="00A96A50"/>
    <w:rsid w:val="00A96B5F"/>
    <w:rsid w:val="00AA06BD"/>
    <w:rsid w:val="00AA1553"/>
    <w:rsid w:val="00AA1CA0"/>
    <w:rsid w:val="00AA3382"/>
    <w:rsid w:val="00AA381F"/>
    <w:rsid w:val="00AA3BAB"/>
    <w:rsid w:val="00AA427E"/>
    <w:rsid w:val="00AA494E"/>
    <w:rsid w:val="00AA53A5"/>
    <w:rsid w:val="00AA583B"/>
    <w:rsid w:val="00AA694E"/>
    <w:rsid w:val="00AA6F5F"/>
    <w:rsid w:val="00AA7C14"/>
    <w:rsid w:val="00AB0DEF"/>
    <w:rsid w:val="00AB0E37"/>
    <w:rsid w:val="00AB15B1"/>
    <w:rsid w:val="00AB2907"/>
    <w:rsid w:val="00AB2DBC"/>
    <w:rsid w:val="00AB36CE"/>
    <w:rsid w:val="00AB46C2"/>
    <w:rsid w:val="00AB50C2"/>
    <w:rsid w:val="00AB524B"/>
    <w:rsid w:val="00AB56F2"/>
    <w:rsid w:val="00AB57DC"/>
    <w:rsid w:val="00AB5B5F"/>
    <w:rsid w:val="00AB5E00"/>
    <w:rsid w:val="00AB64F2"/>
    <w:rsid w:val="00AB66F6"/>
    <w:rsid w:val="00AB6DB1"/>
    <w:rsid w:val="00AB7043"/>
    <w:rsid w:val="00AB7A66"/>
    <w:rsid w:val="00AB7FBE"/>
    <w:rsid w:val="00AC0460"/>
    <w:rsid w:val="00AC0480"/>
    <w:rsid w:val="00AC0C9B"/>
    <w:rsid w:val="00AC20D8"/>
    <w:rsid w:val="00AC247E"/>
    <w:rsid w:val="00AC39C3"/>
    <w:rsid w:val="00AC5D02"/>
    <w:rsid w:val="00AC6864"/>
    <w:rsid w:val="00AC69B1"/>
    <w:rsid w:val="00AD0184"/>
    <w:rsid w:val="00AD0410"/>
    <w:rsid w:val="00AD044C"/>
    <w:rsid w:val="00AD12D5"/>
    <w:rsid w:val="00AD26FD"/>
    <w:rsid w:val="00AD2EF4"/>
    <w:rsid w:val="00AD2EFA"/>
    <w:rsid w:val="00AD3F42"/>
    <w:rsid w:val="00AD409B"/>
    <w:rsid w:val="00AD4526"/>
    <w:rsid w:val="00AD4BAD"/>
    <w:rsid w:val="00AD4CC5"/>
    <w:rsid w:val="00AD4DE2"/>
    <w:rsid w:val="00AD6474"/>
    <w:rsid w:val="00AD64E7"/>
    <w:rsid w:val="00AD7111"/>
    <w:rsid w:val="00AD7CAC"/>
    <w:rsid w:val="00AE03A4"/>
    <w:rsid w:val="00AE1D46"/>
    <w:rsid w:val="00AE3A83"/>
    <w:rsid w:val="00AE3B82"/>
    <w:rsid w:val="00AE4129"/>
    <w:rsid w:val="00AE420A"/>
    <w:rsid w:val="00AE5EBC"/>
    <w:rsid w:val="00AE7305"/>
    <w:rsid w:val="00AE740A"/>
    <w:rsid w:val="00AE792C"/>
    <w:rsid w:val="00AF1310"/>
    <w:rsid w:val="00AF1464"/>
    <w:rsid w:val="00AF18C2"/>
    <w:rsid w:val="00AF2974"/>
    <w:rsid w:val="00AF2A9E"/>
    <w:rsid w:val="00AF3D83"/>
    <w:rsid w:val="00AF57E3"/>
    <w:rsid w:val="00AF5EA4"/>
    <w:rsid w:val="00AF647C"/>
    <w:rsid w:val="00AF7161"/>
    <w:rsid w:val="00AF71E6"/>
    <w:rsid w:val="00AF7772"/>
    <w:rsid w:val="00AF7AC2"/>
    <w:rsid w:val="00B01228"/>
    <w:rsid w:val="00B014E4"/>
    <w:rsid w:val="00B01689"/>
    <w:rsid w:val="00B025AB"/>
    <w:rsid w:val="00B0420E"/>
    <w:rsid w:val="00B0449D"/>
    <w:rsid w:val="00B04853"/>
    <w:rsid w:val="00B050FF"/>
    <w:rsid w:val="00B05962"/>
    <w:rsid w:val="00B061C4"/>
    <w:rsid w:val="00B068EB"/>
    <w:rsid w:val="00B06A14"/>
    <w:rsid w:val="00B073DD"/>
    <w:rsid w:val="00B07D78"/>
    <w:rsid w:val="00B1026D"/>
    <w:rsid w:val="00B1028C"/>
    <w:rsid w:val="00B1035C"/>
    <w:rsid w:val="00B1097F"/>
    <w:rsid w:val="00B10CA9"/>
    <w:rsid w:val="00B11949"/>
    <w:rsid w:val="00B1225A"/>
    <w:rsid w:val="00B13B92"/>
    <w:rsid w:val="00B14AA4"/>
    <w:rsid w:val="00B15449"/>
    <w:rsid w:val="00B154AD"/>
    <w:rsid w:val="00B1650F"/>
    <w:rsid w:val="00B168A1"/>
    <w:rsid w:val="00B171E4"/>
    <w:rsid w:val="00B1720B"/>
    <w:rsid w:val="00B17242"/>
    <w:rsid w:val="00B17CD6"/>
    <w:rsid w:val="00B227BD"/>
    <w:rsid w:val="00B22A44"/>
    <w:rsid w:val="00B22F5B"/>
    <w:rsid w:val="00B23BCB"/>
    <w:rsid w:val="00B23E5F"/>
    <w:rsid w:val="00B254EB"/>
    <w:rsid w:val="00B2557B"/>
    <w:rsid w:val="00B268BB"/>
    <w:rsid w:val="00B26AC0"/>
    <w:rsid w:val="00B27303"/>
    <w:rsid w:val="00B27849"/>
    <w:rsid w:val="00B2791E"/>
    <w:rsid w:val="00B27A55"/>
    <w:rsid w:val="00B27DD8"/>
    <w:rsid w:val="00B30D26"/>
    <w:rsid w:val="00B3111F"/>
    <w:rsid w:val="00B31C98"/>
    <w:rsid w:val="00B33CE2"/>
    <w:rsid w:val="00B348EF"/>
    <w:rsid w:val="00B34F4A"/>
    <w:rsid w:val="00B3518F"/>
    <w:rsid w:val="00B3615E"/>
    <w:rsid w:val="00B36677"/>
    <w:rsid w:val="00B373B9"/>
    <w:rsid w:val="00B37F31"/>
    <w:rsid w:val="00B40200"/>
    <w:rsid w:val="00B41684"/>
    <w:rsid w:val="00B41982"/>
    <w:rsid w:val="00B41992"/>
    <w:rsid w:val="00B4243A"/>
    <w:rsid w:val="00B42FEC"/>
    <w:rsid w:val="00B43C6D"/>
    <w:rsid w:val="00B43D35"/>
    <w:rsid w:val="00B44380"/>
    <w:rsid w:val="00B44C73"/>
    <w:rsid w:val="00B45722"/>
    <w:rsid w:val="00B45F14"/>
    <w:rsid w:val="00B46180"/>
    <w:rsid w:val="00B46AF6"/>
    <w:rsid w:val="00B46BD9"/>
    <w:rsid w:val="00B4721B"/>
    <w:rsid w:val="00B476A4"/>
    <w:rsid w:val="00B47FD1"/>
    <w:rsid w:val="00B50105"/>
    <w:rsid w:val="00B51623"/>
    <w:rsid w:val="00B516BB"/>
    <w:rsid w:val="00B52309"/>
    <w:rsid w:val="00B5284F"/>
    <w:rsid w:val="00B52EAE"/>
    <w:rsid w:val="00B5384A"/>
    <w:rsid w:val="00B53D13"/>
    <w:rsid w:val="00B54193"/>
    <w:rsid w:val="00B54239"/>
    <w:rsid w:val="00B5444A"/>
    <w:rsid w:val="00B54D5B"/>
    <w:rsid w:val="00B60289"/>
    <w:rsid w:val="00B614CC"/>
    <w:rsid w:val="00B6195D"/>
    <w:rsid w:val="00B61E3A"/>
    <w:rsid w:val="00B628F2"/>
    <w:rsid w:val="00B6384E"/>
    <w:rsid w:val="00B64260"/>
    <w:rsid w:val="00B64B76"/>
    <w:rsid w:val="00B67FC3"/>
    <w:rsid w:val="00B716E8"/>
    <w:rsid w:val="00B735BA"/>
    <w:rsid w:val="00B735ED"/>
    <w:rsid w:val="00B777EA"/>
    <w:rsid w:val="00B778D3"/>
    <w:rsid w:val="00B7796E"/>
    <w:rsid w:val="00B8007A"/>
    <w:rsid w:val="00B801C9"/>
    <w:rsid w:val="00B804DA"/>
    <w:rsid w:val="00B8134A"/>
    <w:rsid w:val="00B814E6"/>
    <w:rsid w:val="00B82184"/>
    <w:rsid w:val="00B82E6E"/>
    <w:rsid w:val="00B843B3"/>
    <w:rsid w:val="00B84F50"/>
    <w:rsid w:val="00B850C3"/>
    <w:rsid w:val="00B85AEE"/>
    <w:rsid w:val="00B86973"/>
    <w:rsid w:val="00B878D2"/>
    <w:rsid w:val="00B905BE"/>
    <w:rsid w:val="00B915C6"/>
    <w:rsid w:val="00B9252A"/>
    <w:rsid w:val="00B92BDF"/>
    <w:rsid w:val="00B93013"/>
    <w:rsid w:val="00B938A0"/>
    <w:rsid w:val="00B943D8"/>
    <w:rsid w:val="00B948B1"/>
    <w:rsid w:val="00B94DE9"/>
    <w:rsid w:val="00B95B50"/>
    <w:rsid w:val="00B9621D"/>
    <w:rsid w:val="00B962A0"/>
    <w:rsid w:val="00B963EC"/>
    <w:rsid w:val="00B9676E"/>
    <w:rsid w:val="00B96FF3"/>
    <w:rsid w:val="00B971C0"/>
    <w:rsid w:val="00B97495"/>
    <w:rsid w:val="00B976EC"/>
    <w:rsid w:val="00B97AAA"/>
    <w:rsid w:val="00BA13CB"/>
    <w:rsid w:val="00BA1A0D"/>
    <w:rsid w:val="00BA31EC"/>
    <w:rsid w:val="00BA32E3"/>
    <w:rsid w:val="00BA3B9D"/>
    <w:rsid w:val="00BA4E42"/>
    <w:rsid w:val="00BA567D"/>
    <w:rsid w:val="00BA5938"/>
    <w:rsid w:val="00BA7487"/>
    <w:rsid w:val="00BA792F"/>
    <w:rsid w:val="00BA7DCF"/>
    <w:rsid w:val="00BB07D0"/>
    <w:rsid w:val="00BB0DE7"/>
    <w:rsid w:val="00BB171F"/>
    <w:rsid w:val="00BB1C2D"/>
    <w:rsid w:val="00BB21DD"/>
    <w:rsid w:val="00BB2757"/>
    <w:rsid w:val="00BB33C4"/>
    <w:rsid w:val="00BB4A4B"/>
    <w:rsid w:val="00BB51D8"/>
    <w:rsid w:val="00BB6F79"/>
    <w:rsid w:val="00BB70B9"/>
    <w:rsid w:val="00BB759C"/>
    <w:rsid w:val="00BB7A94"/>
    <w:rsid w:val="00BC15CF"/>
    <w:rsid w:val="00BC15FF"/>
    <w:rsid w:val="00BC1656"/>
    <w:rsid w:val="00BC2CD0"/>
    <w:rsid w:val="00BC3555"/>
    <w:rsid w:val="00BC3D24"/>
    <w:rsid w:val="00BC3FD2"/>
    <w:rsid w:val="00BC4920"/>
    <w:rsid w:val="00BC6679"/>
    <w:rsid w:val="00BC66F7"/>
    <w:rsid w:val="00BC6EC9"/>
    <w:rsid w:val="00BC70CB"/>
    <w:rsid w:val="00BC7853"/>
    <w:rsid w:val="00BC7EDD"/>
    <w:rsid w:val="00BD06A1"/>
    <w:rsid w:val="00BD0B77"/>
    <w:rsid w:val="00BD0CDA"/>
    <w:rsid w:val="00BD0D42"/>
    <w:rsid w:val="00BD0F01"/>
    <w:rsid w:val="00BD16AE"/>
    <w:rsid w:val="00BD1F33"/>
    <w:rsid w:val="00BD1FA6"/>
    <w:rsid w:val="00BD2A38"/>
    <w:rsid w:val="00BD2A54"/>
    <w:rsid w:val="00BD306E"/>
    <w:rsid w:val="00BD425A"/>
    <w:rsid w:val="00BD4397"/>
    <w:rsid w:val="00BD4CCE"/>
    <w:rsid w:val="00BD527B"/>
    <w:rsid w:val="00BD5493"/>
    <w:rsid w:val="00BD55F0"/>
    <w:rsid w:val="00BD58FF"/>
    <w:rsid w:val="00BD64A6"/>
    <w:rsid w:val="00BD666E"/>
    <w:rsid w:val="00BD7430"/>
    <w:rsid w:val="00BD751B"/>
    <w:rsid w:val="00BD7D5B"/>
    <w:rsid w:val="00BE0FEB"/>
    <w:rsid w:val="00BE1C84"/>
    <w:rsid w:val="00BE1CB9"/>
    <w:rsid w:val="00BE2546"/>
    <w:rsid w:val="00BE2BE8"/>
    <w:rsid w:val="00BE313C"/>
    <w:rsid w:val="00BE4A60"/>
    <w:rsid w:val="00BE4CF0"/>
    <w:rsid w:val="00BE5894"/>
    <w:rsid w:val="00BE58E5"/>
    <w:rsid w:val="00BE6200"/>
    <w:rsid w:val="00BE636A"/>
    <w:rsid w:val="00BE6A65"/>
    <w:rsid w:val="00BE79A6"/>
    <w:rsid w:val="00BF0123"/>
    <w:rsid w:val="00BF0BDA"/>
    <w:rsid w:val="00BF0F76"/>
    <w:rsid w:val="00BF18B2"/>
    <w:rsid w:val="00BF1BBC"/>
    <w:rsid w:val="00BF2AD3"/>
    <w:rsid w:val="00BF30AA"/>
    <w:rsid w:val="00BF367C"/>
    <w:rsid w:val="00BF4211"/>
    <w:rsid w:val="00BF4421"/>
    <w:rsid w:val="00BF456E"/>
    <w:rsid w:val="00BF4E82"/>
    <w:rsid w:val="00BF54A8"/>
    <w:rsid w:val="00BF6413"/>
    <w:rsid w:val="00BF7E3D"/>
    <w:rsid w:val="00C00571"/>
    <w:rsid w:val="00C008AD"/>
    <w:rsid w:val="00C018DF"/>
    <w:rsid w:val="00C02355"/>
    <w:rsid w:val="00C032FF"/>
    <w:rsid w:val="00C03A07"/>
    <w:rsid w:val="00C03A64"/>
    <w:rsid w:val="00C04F0D"/>
    <w:rsid w:val="00C0531E"/>
    <w:rsid w:val="00C053B4"/>
    <w:rsid w:val="00C0614B"/>
    <w:rsid w:val="00C064DE"/>
    <w:rsid w:val="00C076B1"/>
    <w:rsid w:val="00C0771B"/>
    <w:rsid w:val="00C07D51"/>
    <w:rsid w:val="00C12146"/>
    <w:rsid w:val="00C12327"/>
    <w:rsid w:val="00C1276E"/>
    <w:rsid w:val="00C12B25"/>
    <w:rsid w:val="00C12B51"/>
    <w:rsid w:val="00C13105"/>
    <w:rsid w:val="00C13314"/>
    <w:rsid w:val="00C13A04"/>
    <w:rsid w:val="00C13F09"/>
    <w:rsid w:val="00C164F2"/>
    <w:rsid w:val="00C16D2D"/>
    <w:rsid w:val="00C173E0"/>
    <w:rsid w:val="00C1761A"/>
    <w:rsid w:val="00C17935"/>
    <w:rsid w:val="00C21297"/>
    <w:rsid w:val="00C21B93"/>
    <w:rsid w:val="00C23A93"/>
    <w:rsid w:val="00C24650"/>
    <w:rsid w:val="00C261EE"/>
    <w:rsid w:val="00C276E9"/>
    <w:rsid w:val="00C27992"/>
    <w:rsid w:val="00C30CAF"/>
    <w:rsid w:val="00C3101C"/>
    <w:rsid w:val="00C316E9"/>
    <w:rsid w:val="00C31A06"/>
    <w:rsid w:val="00C326FE"/>
    <w:rsid w:val="00C32DF5"/>
    <w:rsid w:val="00C33079"/>
    <w:rsid w:val="00C34103"/>
    <w:rsid w:val="00C34272"/>
    <w:rsid w:val="00C347BA"/>
    <w:rsid w:val="00C34E16"/>
    <w:rsid w:val="00C35475"/>
    <w:rsid w:val="00C3564A"/>
    <w:rsid w:val="00C36E7F"/>
    <w:rsid w:val="00C36F6D"/>
    <w:rsid w:val="00C375C6"/>
    <w:rsid w:val="00C377E7"/>
    <w:rsid w:val="00C379A0"/>
    <w:rsid w:val="00C37B4F"/>
    <w:rsid w:val="00C4054A"/>
    <w:rsid w:val="00C40630"/>
    <w:rsid w:val="00C41CF1"/>
    <w:rsid w:val="00C42DC8"/>
    <w:rsid w:val="00C42F8E"/>
    <w:rsid w:val="00C43124"/>
    <w:rsid w:val="00C44001"/>
    <w:rsid w:val="00C443BB"/>
    <w:rsid w:val="00C44E98"/>
    <w:rsid w:val="00C47496"/>
    <w:rsid w:val="00C47C47"/>
    <w:rsid w:val="00C47DE9"/>
    <w:rsid w:val="00C507A2"/>
    <w:rsid w:val="00C50C9F"/>
    <w:rsid w:val="00C50FAA"/>
    <w:rsid w:val="00C51775"/>
    <w:rsid w:val="00C51B16"/>
    <w:rsid w:val="00C53ED0"/>
    <w:rsid w:val="00C55F66"/>
    <w:rsid w:val="00C56412"/>
    <w:rsid w:val="00C56BDB"/>
    <w:rsid w:val="00C56DE4"/>
    <w:rsid w:val="00C60A64"/>
    <w:rsid w:val="00C60A6E"/>
    <w:rsid w:val="00C60FC6"/>
    <w:rsid w:val="00C612E6"/>
    <w:rsid w:val="00C6267E"/>
    <w:rsid w:val="00C62DED"/>
    <w:rsid w:val="00C63707"/>
    <w:rsid w:val="00C64167"/>
    <w:rsid w:val="00C653B3"/>
    <w:rsid w:val="00C6585C"/>
    <w:rsid w:val="00C6592E"/>
    <w:rsid w:val="00C65A7C"/>
    <w:rsid w:val="00C65D12"/>
    <w:rsid w:val="00C663CC"/>
    <w:rsid w:val="00C71277"/>
    <w:rsid w:val="00C71582"/>
    <w:rsid w:val="00C719BF"/>
    <w:rsid w:val="00C72029"/>
    <w:rsid w:val="00C72CAF"/>
    <w:rsid w:val="00C73EEA"/>
    <w:rsid w:val="00C73EEB"/>
    <w:rsid w:val="00C74173"/>
    <w:rsid w:val="00C742D3"/>
    <w:rsid w:val="00C74737"/>
    <w:rsid w:val="00C74C23"/>
    <w:rsid w:val="00C7549E"/>
    <w:rsid w:val="00C75DE3"/>
    <w:rsid w:val="00C764C2"/>
    <w:rsid w:val="00C76BAE"/>
    <w:rsid w:val="00C76F7B"/>
    <w:rsid w:val="00C77AEB"/>
    <w:rsid w:val="00C77B8F"/>
    <w:rsid w:val="00C77D10"/>
    <w:rsid w:val="00C80B23"/>
    <w:rsid w:val="00C80BE8"/>
    <w:rsid w:val="00C80DB6"/>
    <w:rsid w:val="00C80DFF"/>
    <w:rsid w:val="00C816CD"/>
    <w:rsid w:val="00C81C50"/>
    <w:rsid w:val="00C81F55"/>
    <w:rsid w:val="00C823B7"/>
    <w:rsid w:val="00C828F1"/>
    <w:rsid w:val="00C82F1C"/>
    <w:rsid w:val="00C83A13"/>
    <w:rsid w:val="00C85A0E"/>
    <w:rsid w:val="00C85F5D"/>
    <w:rsid w:val="00C861DA"/>
    <w:rsid w:val="00C868B9"/>
    <w:rsid w:val="00C86904"/>
    <w:rsid w:val="00C875BA"/>
    <w:rsid w:val="00C87A3D"/>
    <w:rsid w:val="00C905CB"/>
    <w:rsid w:val="00C9068C"/>
    <w:rsid w:val="00C90850"/>
    <w:rsid w:val="00C90F90"/>
    <w:rsid w:val="00C914BF"/>
    <w:rsid w:val="00C91C3A"/>
    <w:rsid w:val="00C927F3"/>
    <w:rsid w:val="00C92967"/>
    <w:rsid w:val="00C92D56"/>
    <w:rsid w:val="00C93240"/>
    <w:rsid w:val="00C93330"/>
    <w:rsid w:val="00C9393C"/>
    <w:rsid w:val="00C94190"/>
    <w:rsid w:val="00C947CC"/>
    <w:rsid w:val="00C95E5C"/>
    <w:rsid w:val="00C960AF"/>
    <w:rsid w:val="00C96519"/>
    <w:rsid w:val="00C9676E"/>
    <w:rsid w:val="00C96ABB"/>
    <w:rsid w:val="00C96F6D"/>
    <w:rsid w:val="00C971CF"/>
    <w:rsid w:val="00C9776E"/>
    <w:rsid w:val="00CA0EB8"/>
    <w:rsid w:val="00CA332F"/>
    <w:rsid w:val="00CA36C6"/>
    <w:rsid w:val="00CA38C8"/>
    <w:rsid w:val="00CA3D0C"/>
    <w:rsid w:val="00CA46A9"/>
    <w:rsid w:val="00CA497D"/>
    <w:rsid w:val="00CA5416"/>
    <w:rsid w:val="00CA5F20"/>
    <w:rsid w:val="00CA60BD"/>
    <w:rsid w:val="00CA654B"/>
    <w:rsid w:val="00CA65D1"/>
    <w:rsid w:val="00CA6808"/>
    <w:rsid w:val="00CA6D62"/>
    <w:rsid w:val="00CA7EC8"/>
    <w:rsid w:val="00CB03CB"/>
    <w:rsid w:val="00CB06FA"/>
    <w:rsid w:val="00CB30D0"/>
    <w:rsid w:val="00CB3CF0"/>
    <w:rsid w:val="00CB4248"/>
    <w:rsid w:val="00CB4597"/>
    <w:rsid w:val="00CB4DBC"/>
    <w:rsid w:val="00CB524C"/>
    <w:rsid w:val="00CB5741"/>
    <w:rsid w:val="00CB58D6"/>
    <w:rsid w:val="00CB5B5F"/>
    <w:rsid w:val="00CB5EE9"/>
    <w:rsid w:val="00CB67B1"/>
    <w:rsid w:val="00CB6C4E"/>
    <w:rsid w:val="00CB73D0"/>
    <w:rsid w:val="00CB796A"/>
    <w:rsid w:val="00CC0046"/>
    <w:rsid w:val="00CC123C"/>
    <w:rsid w:val="00CC167D"/>
    <w:rsid w:val="00CC1853"/>
    <w:rsid w:val="00CC1871"/>
    <w:rsid w:val="00CC3597"/>
    <w:rsid w:val="00CC40E8"/>
    <w:rsid w:val="00CC4763"/>
    <w:rsid w:val="00CC4FBD"/>
    <w:rsid w:val="00CC514A"/>
    <w:rsid w:val="00CC52FE"/>
    <w:rsid w:val="00CC55A4"/>
    <w:rsid w:val="00CC57D3"/>
    <w:rsid w:val="00CC57E1"/>
    <w:rsid w:val="00CC5C1B"/>
    <w:rsid w:val="00CC5E0A"/>
    <w:rsid w:val="00CC61DC"/>
    <w:rsid w:val="00CC6E62"/>
    <w:rsid w:val="00CC735A"/>
    <w:rsid w:val="00CC7A15"/>
    <w:rsid w:val="00CC7DA0"/>
    <w:rsid w:val="00CD00BF"/>
    <w:rsid w:val="00CD04AE"/>
    <w:rsid w:val="00CD13FD"/>
    <w:rsid w:val="00CD3BAC"/>
    <w:rsid w:val="00CD3C0C"/>
    <w:rsid w:val="00CD43BD"/>
    <w:rsid w:val="00CD4BE7"/>
    <w:rsid w:val="00CD4C7B"/>
    <w:rsid w:val="00CD4E0C"/>
    <w:rsid w:val="00CD530B"/>
    <w:rsid w:val="00CD571C"/>
    <w:rsid w:val="00CD5C8A"/>
    <w:rsid w:val="00CD5E54"/>
    <w:rsid w:val="00CD604E"/>
    <w:rsid w:val="00CD6CB1"/>
    <w:rsid w:val="00CD6E91"/>
    <w:rsid w:val="00CD7888"/>
    <w:rsid w:val="00CD7EBF"/>
    <w:rsid w:val="00CE02D4"/>
    <w:rsid w:val="00CE0595"/>
    <w:rsid w:val="00CE0924"/>
    <w:rsid w:val="00CE09BC"/>
    <w:rsid w:val="00CE0DB6"/>
    <w:rsid w:val="00CE10ED"/>
    <w:rsid w:val="00CE159E"/>
    <w:rsid w:val="00CE16A2"/>
    <w:rsid w:val="00CE181F"/>
    <w:rsid w:val="00CE1EDC"/>
    <w:rsid w:val="00CE27A4"/>
    <w:rsid w:val="00CE2818"/>
    <w:rsid w:val="00CE2895"/>
    <w:rsid w:val="00CE39DD"/>
    <w:rsid w:val="00CE3C1A"/>
    <w:rsid w:val="00CE49B2"/>
    <w:rsid w:val="00CE5023"/>
    <w:rsid w:val="00CE695F"/>
    <w:rsid w:val="00CE6979"/>
    <w:rsid w:val="00CE6B38"/>
    <w:rsid w:val="00CE6CA2"/>
    <w:rsid w:val="00CF04A8"/>
    <w:rsid w:val="00CF07FE"/>
    <w:rsid w:val="00CF18BD"/>
    <w:rsid w:val="00CF1917"/>
    <w:rsid w:val="00CF1E1E"/>
    <w:rsid w:val="00CF239C"/>
    <w:rsid w:val="00CF2672"/>
    <w:rsid w:val="00CF2D34"/>
    <w:rsid w:val="00CF3558"/>
    <w:rsid w:val="00CF3C7F"/>
    <w:rsid w:val="00CF4CB6"/>
    <w:rsid w:val="00CF4F3E"/>
    <w:rsid w:val="00CF518E"/>
    <w:rsid w:val="00CF55C4"/>
    <w:rsid w:val="00CF5F90"/>
    <w:rsid w:val="00CF6607"/>
    <w:rsid w:val="00CF6A17"/>
    <w:rsid w:val="00CF76D2"/>
    <w:rsid w:val="00CF7E26"/>
    <w:rsid w:val="00D00167"/>
    <w:rsid w:val="00D00EEE"/>
    <w:rsid w:val="00D00EF8"/>
    <w:rsid w:val="00D00F68"/>
    <w:rsid w:val="00D01157"/>
    <w:rsid w:val="00D01274"/>
    <w:rsid w:val="00D0268C"/>
    <w:rsid w:val="00D033D0"/>
    <w:rsid w:val="00D039D4"/>
    <w:rsid w:val="00D03ED4"/>
    <w:rsid w:val="00D0480C"/>
    <w:rsid w:val="00D07386"/>
    <w:rsid w:val="00D0770C"/>
    <w:rsid w:val="00D07C42"/>
    <w:rsid w:val="00D07CB3"/>
    <w:rsid w:val="00D07E85"/>
    <w:rsid w:val="00D10724"/>
    <w:rsid w:val="00D10AE0"/>
    <w:rsid w:val="00D11650"/>
    <w:rsid w:val="00D11722"/>
    <w:rsid w:val="00D12009"/>
    <w:rsid w:val="00D1211B"/>
    <w:rsid w:val="00D12B98"/>
    <w:rsid w:val="00D144BD"/>
    <w:rsid w:val="00D15FEF"/>
    <w:rsid w:val="00D168E2"/>
    <w:rsid w:val="00D16960"/>
    <w:rsid w:val="00D16F66"/>
    <w:rsid w:val="00D17500"/>
    <w:rsid w:val="00D214FD"/>
    <w:rsid w:val="00D21745"/>
    <w:rsid w:val="00D217E5"/>
    <w:rsid w:val="00D22870"/>
    <w:rsid w:val="00D2350C"/>
    <w:rsid w:val="00D23811"/>
    <w:rsid w:val="00D24587"/>
    <w:rsid w:val="00D25480"/>
    <w:rsid w:val="00D255A6"/>
    <w:rsid w:val="00D25F3D"/>
    <w:rsid w:val="00D2759B"/>
    <w:rsid w:val="00D27CB9"/>
    <w:rsid w:val="00D27DBF"/>
    <w:rsid w:val="00D27E6E"/>
    <w:rsid w:val="00D27FA8"/>
    <w:rsid w:val="00D302E8"/>
    <w:rsid w:val="00D31A1B"/>
    <w:rsid w:val="00D32360"/>
    <w:rsid w:val="00D32ECA"/>
    <w:rsid w:val="00D32F3E"/>
    <w:rsid w:val="00D3332A"/>
    <w:rsid w:val="00D333EF"/>
    <w:rsid w:val="00D33A0B"/>
    <w:rsid w:val="00D33BE3"/>
    <w:rsid w:val="00D343E5"/>
    <w:rsid w:val="00D3504D"/>
    <w:rsid w:val="00D36188"/>
    <w:rsid w:val="00D36226"/>
    <w:rsid w:val="00D36584"/>
    <w:rsid w:val="00D3681C"/>
    <w:rsid w:val="00D36B1E"/>
    <w:rsid w:val="00D36E65"/>
    <w:rsid w:val="00D372D5"/>
    <w:rsid w:val="00D37653"/>
    <w:rsid w:val="00D3765C"/>
    <w:rsid w:val="00D3792D"/>
    <w:rsid w:val="00D40334"/>
    <w:rsid w:val="00D423FB"/>
    <w:rsid w:val="00D42A93"/>
    <w:rsid w:val="00D42B24"/>
    <w:rsid w:val="00D43EE3"/>
    <w:rsid w:val="00D4401C"/>
    <w:rsid w:val="00D44700"/>
    <w:rsid w:val="00D448EC"/>
    <w:rsid w:val="00D45072"/>
    <w:rsid w:val="00D4521F"/>
    <w:rsid w:val="00D45EE7"/>
    <w:rsid w:val="00D465DC"/>
    <w:rsid w:val="00D46847"/>
    <w:rsid w:val="00D46A95"/>
    <w:rsid w:val="00D46BF3"/>
    <w:rsid w:val="00D46C5B"/>
    <w:rsid w:val="00D46F0E"/>
    <w:rsid w:val="00D4724F"/>
    <w:rsid w:val="00D47BBA"/>
    <w:rsid w:val="00D47CF9"/>
    <w:rsid w:val="00D47DC6"/>
    <w:rsid w:val="00D47DCA"/>
    <w:rsid w:val="00D5004B"/>
    <w:rsid w:val="00D5096F"/>
    <w:rsid w:val="00D518C5"/>
    <w:rsid w:val="00D518D7"/>
    <w:rsid w:val="00D51B8F"/>
    <w:rsid w:val="00D521F3"/>
    <w:rsid w:val="00D53525"/>
    <w:rsid w:val="00D53B84"/>
    <w:rsid w:val="00D544F2"/>
    <w:rsid w:val="00D55E47"/>
    <w:rsid w:val="00D5607D"/>
    <w:rsid w:val="00D57D09"/>
    <w:rsid w:val="00D60068"/>
    <w:rsid w:val="00D60AA6"/>
    <w:rsid w:val="00D61C6D"/>
    <w:rsid w:val="00D61E98"/>
    <w:rsid w:val="00D62E19"/>
    <w:rsid w:val="00D64587"/>
    <w:rsid w:val="00D645BB"/>
    <w:rsid w:val="00D64B65"/>
    <w:rsid w:val="00D653EC"/>
    <w:rsid w:val="00D65ACA"/>
    <w:rsid w:val="00D6664C"/>
    <w:rsid w:val="00D6720E"/>
    <w:rsid w:val="00D67CB2"/>
    <w:rsid w:val="00D67CD1"/>
    <w:rsid w:val="00D700C2"/>
    <w:rsid w:val="00D70266"/>
    <w:rsid w:val="00D70C17"/>
    <w:rsid w:val="00D71217"/>
    <w:rsid w:val="00D713FF"/>
    <w:rsid w:val="00D719E1"/>
    <w:rsid w:val="00D71DE2"/>
    <w:rsid w:val="00D71FA5"/>
    <w:rsid w:val="00D72FB7"/>
    <w:rsid w:val="00D738D1"/>
    <w:rsid w:val="00D738D6"/>
    <w:rsid w:val="00D73F92"/>
    <w:rsid w:val="00D742C8"/>
    <w:rsid w:val="00D74F7A"/>
    <w:rsid w:val="00D75013"/>
    <w:rsid w:val="00D75C28"/>
    <w:rsid w:val="00D765B9"/>
    <w:rsid w:val="00D77282"/>
    <w:rsid w:val="00D7798D"/>
    <w:rsid w:val="00D77D13"/>
    <w:rsid w:val="00D77D3D"/>
    <w:rsid w:val="00D80210"/>
    <w:rsid w:val="00D80788"/>
    <w:rsid w:val="00D80795"/>
    <w:rsid w:val="00D80A1C"/>
    <w:rsid w:val="00D81173"/>
    <w:rsid w:val="00D81DDD"/>
    <w:rsid w:val="00D81F2B"/>
    <w:rsid w:val="00D82185"/>
    <w:rsid w:val="00D822AD"/>
    <w:rsid w:val="00D82EE6"/>
    <w:rsid w:val="00D8377F"/>
    <w:rsid w:val="00D83E45"/>
    <w:rsid w:val="00D83FC9"/>
    <w:rsid w:val="00D84A1C"/>
    <w:rsid w:val="00D84D3A"/>
    <w:rsid w:val="00D85153"/>
    <w:rsid w:val="00D854BE"/>
    <w:rsid w:val="00D85B7B"/>
    <w:rsid w:val="00D87E00"/>
    <w:rsid w:val="00D87E24"/>
    <w:rsid w:val="00D909EB"/>
    <w:rsid w:val="00D91311"/>
    <w:rsid w:val="00D9134D"/>
    <w:rsid w:val="00D91C8B"/>
    <w:rsid w:val="00D91F79"/>
    <w:rsid w:val="00D92633"/>
    <w:rsid w:val="00D92AA6"/>
    <w:rsid w:val="00D92D27"/>
    <w:rsid w:val="00D9509F"/>
    <w:rsid w:val="00D950FA"/>
    <w:rsid w:val="00D9550C"/>
    <w:rsid w:val="00D96B96"/>
    <w:rsid w:val="00D96D11"/>
    <w:rsid w:val="00D96E20"/>
    <w:rsid w:val="00D96FBF"/>
    <w:rsid w:val="00D97ED9"/>
    <w:rsid w:val="00DA0D9E"/>
    <w:rsid w:val="00DA19F8"/>
    <w:rsid w:val="00DA1E94"/>
    <w:rsid w:val="00DA2DBC"/>
    <w:rsid w:val="00DA5D90"/>
    <w:rsid w:val="00DA6A26"/>
    <w:rsid w:val="00DA731A"/>
    <w:rsid w:val="00DA7A03"/>
    <w:rsid w:val="00DA7F5D"/>
    <w:rsid w:val="00DB041B"/>
    <w:rsid w:val="00DB0543"/>
    <w:rsid w:val="00DB0D6E"/>
    <w:rsid w:val="00DB0DB8"/>
    <w:rsid w:val="00DB1818"/>
    <w:rsid w:val="00DB1AAF"/>
    <w:rsid w:val="00DB1F3D"/>
    <w:rsid w:val="00DB213D"/>
    <w:rsid w:val="00DB3450"/>
    <w:rsid w:val="00DB3861"/>
    <w:rsid w:val="00DB4621"/>
    <w:rsid w:val="00DB4647"/>
    <w:rsid w:val="00DB4C6D"/>
    <w:rsid w:val="00DB5BEA"/>
    <w:rsid w:val="00DB5C73"/>
    <w:rsid w:val="00DB5E3D"/>
    <w:rsid w:val="00DB60F2"/>
    <w:rsid w:val="00DB6162"/>
    <w:rsid w:val="00DB61E9"/>
    <w:rsid w:val="00DB64BE"/>
    <w:rsid w:val="00DB785F"/>
    <w:rsid w:val="00DC0349"/>
    <w:rsid w:val="00DC0870"/>
    <w:rsid w:val="00DC0B7A"/>
    <w:rsid w:val="00DC123B"/>
    <w:rsid w:val="00DC23B2"/>
    <w:rsid w:val="00DC2636"/>
    <w:rsid w:val="00DC2CA6"/>
    <w:rsid w:val="00DC309B"/>
    <w:rsid w:val="00DC3D74"/>
    <w:rsid w:val="00DC4486"/>
    <w:rsid w:val="00DC45F3"/>
    <w:rsid w:val="00DC4DA2"/>
    <w:rsid w:val="00DC4E6F"/>
    <w:rsid w:val="00DC5825"/>
    <w:rsid w:val="00DC5D02"/>
    <w:rsid w:val="00DC5EBB"/>
    <w:rsid w:val="00DC6B5E"/>
    <w:rsid w:val="00DC6CFE"/>
    <w:rsid w:val="00DC7055"/>
    <w:rsid w:val="00DC71A7"/>
    <w:rsid w:val="00DC7851"/>
    <w:rsid w:val="00DD0B74"/>
    <w:rsid w:val="00DD0DBB"/>
    <w:rsid w:val="00DD152F"/>
    <w:rsid w:val="00DD1786"/>
    <w:rsid w:val="00DD18F2"/>
    <w:rsid w:val="00DD1DEC"/>
    <w:rsid w:val="00DD2211"/>
    <w:rsid w:val="00DD2914"/>
    <w:rsid w:val="00DD2B07"/>
    <w:rsid w:val="00DD2DF0"/>
    <w:rsid w:val="00DD307A"/>
    <w:rsid w:val="00DD3166"/>
    <w:rsid w:val="00DD3779"/>
    <w:rsid w:val="00DD421B"/>
    <w:rsid w:val="00DD46C2"/>
    <w:rsid w:val="00DD574B"/>
    <w:rsid w:val="00DD6022"/>
    <w:rsid w:val="00DD6F4D"/>
    <w:rsid w:val="00DD7DD2"/>
    <w:rsid w:val="00DE0AB4"/>
    <w:rsid w:val="00DE1830"/>
    <w:rsid w:val="00DE1A7F"/>
    <w:rsid w:val="00DE34C2"/>
    <w:rsid w:val="00DE34FC"/>
    <w:rsid w:val="00DE35AF"/>
    <w:rsid w:val="00DE39BE"/>
    <w:rsid w:val="00DE3A94"/>
    <w:rsid w:val="00DE3B42"/>
    <w:rsid w:val="00DE3F15"/>
    <w:rsid w:val="00DE4D7A"/>
    <w:rsid w:val="00DE4E72"/>
    <w:rsid w:val="00DE5122"/>
    <w:rsid w:val="00DE53F3"/>
    <w:rsid w:val="00DE6D40"/>
    <w:rsid w:val="00DE71D8"/>
    <w:rsid w:val="00DE71E8"/>
    <w:rsid w:val="00DF05B6"/>
    <w:rsid w:val="00DF2429"/>
    <w:rsid w:val="00DF2E49"/>
    <w:rsid w:val="00DF3300"/>
    <w:rsid w:val="00DF39F6"/>
    <w:rsid w:val="00DF4243"/>
    <w:rsid w:val="00DF4275"/>
    <w:rsid w:val="00DF4B1F"/>
    <w:rsid w:val="00DF5546"/>
    <w:rsid w:val="00DF5B92"/>
    <w:rsid w:val="00DF6922"/>
    <w:rsid w:val="00DF7EFE"/>
    <w:rsid w:val="00E0006C"/>
    <w:rsid w:val="00E00AB6"/>
    <w:rsid w:val="00E039F8"/>
    <w:rsid w:val="00E03C30"/>
    <w:rsid w:val="00E0431F"/>
    <w:rsid w:val="00E045D3"/>
    <w:rsid w:val="00E0579B"/>
    <w:rsid w:val="00E05CE9"/>
    <w:rsid w:val="00E05DA9"/>
    <w:rsid w:val="00E05E63"/>
    <w:rsid w:val="00E066A2"/>
    <w:rsid w:val="00E075DC"/>
    <w:rsid w:val="00E12630"/>
    <w:rsid w:val="00E14667"/>
    <w:rsid w:val="00E16139"/>
    <w:rsid w:val="00E165E1"/>
    <w:rsid w:val="00E16FDD"/>
    <w:rsid w:val="00E17A66"/>
    <w:rsid w:val="00E21C13"/>
    <w:rsid w:val="00E24226"/>
    <w:rsid w:val="00E24433"/>
    <w:rsid w:val="00E24FF8"/>
    <w:rsid w:val="00E255FF"/>
    <w:rsid w:val="00E2635C"/>
    <w:rsid w:val="00E26894"/>
    <w:rsid w:val="00E27B75"/>
    <w:rsid w:val="00E3045C"/>
    <w:rsid w:val="00E3096F"/>
    <w:rsid w:val="00E31155"/>
    <w:rsid w:val="00E323A4"/>
    <w:rsid w:val="00E32F4B"/>
    <w:rsid w:val="00E33359"/>
    <w:rsid w:val="00E336F8"/>
    <w:rsid w:val="00E341B3"/>
    <w:rsid w:val="00E357D5"/>
    <w:rsid w:val="00E35B7F"/>
    <w:rsid w:val="00E35E39"/>
    <w:rsid w:val="00E3670D"/>
    <w:rsid w:val="00E36E91"/>
    <w:rsid w:val="00E36F26"/>
    <w:rsid w:val="00E3713C"/>
    <w:rsid w:val="00E40433"/>
    <w:rsid w:val="00E41C1C"/>
    <w:rsid w:val="00E4241E"/>
    <w:rsid w:val="00E42FF6"/>
    <w:rsid w:val="00E44382"/>
    <w:rsid w:val="00E449B4"/>
    <w:rsid w:val="00E45C45"/>
    <w:rsid w:val="00E46F44"/>
    <w:rsid w:val="00E471CF"/>
    <w:rsid w:val="00E47950"/>
    <w:rsid w:val="00E47B23"/>
    <w:rsid w:val="00E5003D"/>
    <w:rsid w:val="00E509BC"/>
    <w:rsid w:val="00E52443"/>
    <w:rsid w:val="00E52BF4"/>
    <w:rsid w:val="00E5420B"/>
    <w:rsid w:val="00E55AFE"/>
    <w:rsid w:val="00E566E0"/>
    <w:rsid w:val="00E56EDD"/>
    <w:rsid w:val="00E5733D"/>
    <w:rsid w:val="00E577BE"/>
    <w:rsid w:val="00E601DB"/>
    <w:rsid w:val="00E60527"/>
    <w:rsid w:val="00E60BB9"/>
    <w:rsid w:val="00E61600"/>
    <w:rsid w:val="00E617D7"/>
    <w:rsid w:val="00E618B1"/>
    <w:rsid w:val="00E61EBB"/>
    <w:rsid w:val="00E62835"/>
    <w:rsid w:val="00E62D49"/>
    <w:rsid w:val="00E63391"/>
    <w:rsid w:val="00E63AA5"/>
    <w:rsid w:val="00E6419F"/>
    <w:rsid w:val="00E64700"/>
    <w:rsid w:val="00E65432"/>
    <w:rsid w:val="00E662FC"/>
    <w:rsid w:val="00E66D29"/>
    <w:rsid w:val="00E66DF1"/>
    <w:rsid w:val="00E66E40"/>
    <w:rsid w:val="00E678A4"/>
    <w:rsid w:val="00E70245"/>
    <w:rsid w:val="00E70307"/>
    <w:rsid w:val="00E70D7B"/>
    <w:rsid w:val="00E733FF"/>
    <w:rsid w:val="00E73D7E"/>
    <w:rsid w:val="00E73FED"/>
    <w:rsid w:val="00E7448B"/>
    <w:rsid w:val="00E75918"/>
    <w:rsid w:val="00E760C6"/>
    <w:rsid w:val="00E76DFA"/>
    <w:rsid w:val="00E775F9"/>
    <w:rsid w:val="00E77645"/>
    <w:rsid w:val="00E7775C"/>
    <w:rsid w:val="00E809E4"/>
    <w:rsid w:val="00E80A04"/>
    <w:rsid w:val="00E80A44"/>
    <w:rsid w:val="00E81BCF"/>
    <w:rsid w:val="00E81CC5"/>
    <w:rsid w:val="00E825F1"/>
    <w:rsid w:val="00E82C31"/>
    <w:rsid w:val="00E83697"/>
    <w:rsid w:val="00E848F7"/>
    <w:rsid w:val="00E84D7D"/>
    <w:rsid w:val="00E85A89"/>
    <w:rsid w:val="00E864AA"/>
    <w:rsid w:val="00E86998"/>
    <w:rsid w:val="00E86EFA"/>
    <w:rsid w:val="00E87CFC"/>
    <w:rsid w:val="00E903E6"/>
    <w:rsid w:val="00E90438"/>
    <w:rsid w:val="00E90DFF"/>
    <w:rsid w:val="00E9152B"/>
    <w:rsid w:val="00E919FD"/>
    <w:rsid w:val="00E925B6"/>
    <w:rsid w:val="00E9327E"/>
    <w:rsid w:val="00E93519"/>
    <w:rsid w:val="00E93778"/>
    <w:rsid w:val="00E937D5"/>
    <w:rsid w:val="00E94D04"/>
    <w:rsid w:val="00E95756"/>
    <w:rsid w:val="00E9619C"/>
    <w:rsid w:val="00E961CB"/>
    <w:rsid w:val="00E96290"/>
    <w:rsid w:val="00E968C1"/>
    <w:rsid w:val="00E97017"/>
    <w:rsid w:val="00E97560"/>
    <w:rsid w:val="00E9779F"/>
    <w:rsid w:val="00E97CEF"/>
    <w:rsid w:val="00EA01B9"/>
    <w:rsid w:val="00EA02FC"/>
    <w:rsid w:val="00EA0DAA"/>
    <w:rsid w:val="00EA14A1"/>
    <w:rsid w:val="00EA1696"/>
    <w:rsid w:val="00EA1877"/>
    <w:rsid w:val="00EA223F"/>
    <w:rsid w:val="00EA24BB"/>
    <w:rsid w:val="00EA274E"/>
    <w:rsid w:val="00EA306C"/>
    <w:rsid w:val="00EA3A5F"/>
    <w:rsid w:val="00EA47F6"/>
    <w:rsid w:val="00EA53B2"/>
    <w:rsid w:val="00EA546E"/>
    <w:rsid w:val="00EA7143"/>
    <w:rsid w:val="00EA7411"/>
    <w:rsid w:val="00EB0011"/>
    <w:rsid w:val="00EB1DCA"/>
    <w:rsid w:val="00EB256B"/>
    <w:rsid w:val="00EB3070"/>
    <w:rsid w:val="00EB36A5"/>
    <w:rsid w:val="00EB52C0"/>
    <w:rsid w:val="00EB5BED"/>
    <w:rsid w:val="00EB5FE2"/>
    <w:rsid w:val="00EB685E"/>
    <w:rsid w:val="00EC0332"/>
    <w:rsid w:val="00EC103C"/>
    <w:rsid w:val="00EC20E3"/>
    <w:rsid w:val="00EC2939"/>
    <w:rsid w:val="00EC2E4F"/>
    <w:rsid w:val="00EC3069"/>
    <w:rsid w:val="00EC348B"/>
    <w:rsid w:val="00EC421D"/>
    <w:rsid w:val="00EC4A25"/>
    <w:rsid w:val="00EC4C15"/>
    <w:rsid w:val="00EC5084"/>
    <w:rsid w:val="00EC6CBF"/>
    <w:rsid w:val="00EC7851"/>
    <w:rsid w:val="00ED00D5"/>
    <w:rsid w:val="00ED1047"/>
    <w:rsid w:val="00ED171C"/>
    <w:rsid w:val="00ED1AFD"/>
    <w:rsid w:val="00ED21F4"/>
    <w:rsid w:val="00ED27A9"/>
    <w:rsid w:val="00ED2C73"/>
    <w:rsid w:val="00ED32D4"/>
    <w:rsid w:val="00ED44C8"/>
    <w:rsid w:val="00ED4B1A"/>
    <w:rsid w:val="00ED4FBA"/>
    <w:rsid w:val="00ED726B"/>
    <w:rsid w:val="00ED75A9"/>
    <w:rsid w:val="00ED7723"/>
    <w:rsid w:val="00ED7F77"/>
    <w:rsid w:val="00EE0A54"/>
    <w:rsid w:val="00EE0BBE"/>
    <w:rsid w:val="00EE24B4"/>
    <w:rsid w:val="00EE26B6"/>
    <w:rsid w:val="00EE2B6F"/>
    <w:rsid w:val="00EE2F99"/>
    <w:rsid w:val="00EE3FDF"/>
    <w:rsid w:val="00EE40D6"/>
    <w:rsid w:val="00EE43B7"/>
    <w:rsid w:val="00EE43D4"/>
    <w:rsid w:val="00EE5DDF"/>
    <w:rsid w:val="00EE6B46"/>
    <w:rsid w:val="00EE797F"/>
    <w:rsid w:val="00EF0410"/>
    <w:rsid w:val="00EF386A"/>
    <w:rsid w:val="00EF42C9"/>
    <w:rsid w:val="00EF494B"/>
    <w:rsid w:val="00EF58EA"/>
    <w:rsid w:val="00EF5EAE"/>
    <w:rsid w:val="00EF64BE"/>
    <w:rsid w:val="00EF69B1"/>
    <w:rsid w:val="00EF73CE"/>
    <w:rsid w:val="00EF74F7"/>
    <w:rsid w:val="00EF7545"/>
    <w:rsid w:val="00EF75F7"/>
    <w:rsid w:val="00EF7BB6"/>
    <w:rsid w:val="00F0059F"/>
    <w:rsid w:val="00F01889"/>
    <w:rsid w:val="00F021D1"/>
    <w:rsid w:val="00F025A2"/>
    <w:rsid w:val="00F0277A"/>
    <w:rsid w:val="00F02D47"/>
    <w:rsid w:val="00F03D4B"/>
    <w:rsid w:val="00F03FD4"/>
    <w:rsid w:val="00F040DC"/>
    <w:rsid w:val="00F04685"/>
    <w:rsid w:val="00F06034"/>
    <w:rsid w:val="00F06FAE"/>
    <w:rsid w:val="00F07388"/>
    <w:rsid w:val="00F07869"/>
    <w:rsid w:val="00F10052"/>
    <w:rsid w:val="00F105AB"/>
    <w:rsid w:val="00F12C4F"/>
    <w:rsid w:val="00F13C89"/>
    <w:rsid w:val="00F14CA7"/>
    <w:rsid w:val="00F14F97"/>
    <w:rsid w:val="00F15B22"/>
    <w:rsid w:val="00F160E0"/>
    <w:rsid w:val="00F1688B"/>
    <w:rsid w:val="00F16B07"/>
    <w:rsid w:val="00F2026E"/>
    <w:rsid w:val="00F20401"/>
    <w:rsid w:val="00F20804"/>
    <w:rsid w:val="00F21F0A"/>
    <w:rsid w:val="00F2209C"/>
    <w:rsid w:val="00F2210A"/>
    <w:rsid w:val="00F22634"/>
    <w:rsid w:val="00F241D8"/>
    <w:rsid w:val="00F2440B"/>
    <w:rsid w:val="00F25DDA"/>
    <w:rsid w:val="00F261E1"/>
    <w:rsid w:val="00F26BF7"/>
    <w:rsid w:val="00F273DD"/>
    <w:rsid w:val="00F30999"/>
    <w:rsid w:val="00F30B2A"/>
    <w:rsid w:val="00F31A67"/>
    <w:rsid w:val="00F31AF6"/>
    <w:rsid w:val="00F31FE4"/>
    <w:rsid w:val="00F32D31"/>
    <w:rsid w:val="00F33C38"/>
    <w:rsid w:val="00F3485D"/>
    <w:rsid w:val="00F34874"/>
    <w:rsid w:val="00F348AA"/>
    <w:rsid w:val="00F36100"/>
    <w:rsid w:val="00F36A97"/>
    <w:rsid w:val="00F36FC9"/>
    <w:rsid w:val="00F37019"/>
    <w:rsid w:val="00F373B2"/>
    <w:rsid w:val="00F37743"/>
    <w:rsid w:val="00F37FB3"/>
    <w:rsid w:val="00F4097B"/>
    <w:rsid w:val="00F40D04"/>
    <w:rsid w:val="00F425EC"/>
    <w:rsid w:val="00F42BF4"/>
    <w:rsid w:val="00F43B82"/>
    <w:rsid w:val="00F4403C"/>
    <w:rsid w:val="00F44DE2"/>
    <w:rsid w:val="00F45300"/>
    <w:rsid w:val="00F45B06"/>
    <w:rsid w:val="00F45C7B"/>
    <w:rsid w:val="00F46189"/>
    <w:rsid w:val="00F461D8"/>
    <w:rsid w:val="00F466E7"/>
    <w:rsid w:val="00F47B08"/>
    <w:rsid w:val="00F50223"/>
    <w:rsid w:val="00F503F6"/>
    <w:rsid w:val="00F507C8"/>
    <w:rsid w:val="00F509F6"/>
    <w:rsid w:val="00F5198C"/>
    <w:rsid w:val="00F51BDC"/>
    <w:rsid w:val="00F51E62"/>
    <w:rsid w:val="00F51F21"/>
    <w:rsid w:val="00F53119"/>
    <w:rsid w:val="00F53B5D"/>
    <w:rsid w:val="00F541B3"/>
    <w:rsid w:val="00F54707"/>
    <w:rsid w:val="00F54A3D"/>
    <w:rsid w:val="00F54B26"/>
    <w:rsid w:val="00F54CB0"/>
    <w:rsid w:val="00F55A56"/>
    <w:rsid w:val="00F55A8B"/>
    <w:rsid w:val="00F55D73"/>
    <w:rsid w:val="00F56832"/>
    <w:rsid w:val="00F57840"/>
    <w:rsid w:val="00F5792B"/>
    <w:rsid w:val="00F60258"/>
    <w:rsid w:val="00F6086A"/>
    <w:rsid w:val="00F613AE"/>
    <w:rsid w:val="00F63473"/>
    <w:rsid w:val="00F648B9"/>
    <w:rsid w:val="00F653B8"/>
    <w:rsid w:val="00F6554C"/>
    <w:rsid w:val="00F67488"/>
    <w:rsid w:val="00F703A1"/>
    <w:rsid w:val="00F704C9"/>
    <w:rsid w:val="00F70BA9"/>
    <w:rsid w:val="00F7133C"/>
    <w:rsid w:val="00F71B89"/>
    <w:rsid w:val="00F71DDC"/>
    <w:rsid w:val="00F724CA"/>
    <w:rsid w:val="00F730EF"/>
    <w:rsid w:val="00F7353C"/>
    <w:rsid w:val="00F737A6"/>
    <w:rsid w:val="00F74716"/>
    <w:rsid w:val="00F75503"/>
    <w:rsid w:val="00F75AB9"/>
    <w:rsid w:val="00F75ADA"/>
    <w:rsid w:val="00F75D79"/>
    <w:rsid w:val="00F75E1C"/>
    <w:rsid w:val="00F76663"/>
    <w:rsid w:val="00F767FB"/>
    <w:rsid w:val="00F76F8F"/>
    <w:rsid w:val="00F77602"/>
    <w:rsid w:val="00F77AD7"/>
    <w:rsid w:val="00F77AE0"/>
    <w:rsid w:val="00F801F9"/>
    <w:rsid w:val="00F811DA"/>
    <w:rsid w:val="00F81279"/>
    <w:rsid w:val="00F8157D"/>
    <w:rsid w:val="00F822E2"/>
    <w:rsid w:val="00F82F09"/>
    <w:rsid w:val="00F8304F"/>
    <w:rsid w:val="00F83218"/>
    <w:rsid w:val="00F8341D"/>
    <w:rsid w:val="00F839DF"/>
    <w:rsid w:val="00F8568D"/>
    <w:rsid w:val="00F85F1B"/>
    <w:rsid w:val="00F86529"/>
    <w:rsid w:val="00F86F9A"/>
    <w:rsid w:val="00F87D4C"/>
    <w:rsid w:val="00F9077B"/>
    <w:rsid w:val="00F907C0"/>
    <w:rsid w:val="00F92378"/>
    <w:rsid w:val="00F92843"/>
    <w:rsid w:val="00F932FE"/>
    <w:rsid w:val="00F93A15"/>
    <w:rsid w:val="00F93A79"/>
    <w:rsid w:val="00F9408D"/>
    <w:rsid w:val="00F941DF"/>
    <w:rsid w:val="00F94B89"/>
    <w:rsid w:val="00F94F4D"/>
    <w:rsid w:val="00F95754"/>
    <w:rsid w:val="00F959A5"/>
    <w:rsid w:val="00F964C1"/>
    <w:rsid w:val="00F96D5C"/>
    <w:rsid w:val="00F9787E"/>
    <w:rsid w:val="00F97C6E"/>
    <w:rsid w:val="00FA03D0"/>
    <w:rsid w:val="00FA04E7"/>
    <w:rsid w:val="00FA0893"/>
    <w:rsid w:val="00FA0C1B"/>
    <w:rsid w:val="00FA10DF"/>
    <w:rsid w:val="00FA1266"/>
    <w:rsid w:val="00FA13F1"/>
    <w:rsid w:val="00FA15D6"/>
    <w:rsid w:val="00FA161E"/>
    <w:rsid w:val="00FA1783"/>
    <w:rsid w:val="00FA2537"/>
    <w:rsid w:val="00FA4574"/>
    <w:rsid w:val="00FA4749"/>
    <w:rsid w:val="00FA4B58"/>
    <w:rsid w:val="00FA5265"/>
    <w:rsid w:val="00FA564B"/>
    <w:rsid w:val="00FA65D3"/>
    <w:rsid w:val="00FA7285"/>
    <w:rsid w:val="00FA7D67"/>
    <w:rsid w:val="00FA7F44"/>
    <w:rsid w:val="00FB075F"/>
    <w:rsid w:val="00FB0942"/>
    <w:rsid w:val="00FB0B69"/>
    <w:rsid w:val="00FB0DA7"/>
    <w:rsid w:val="00FB1055"/>
    <w:rsid w:val="00FB16E5"/>
    <w:rsid w:val="00FB1996"/>
    <w:rsid w:val="00FB241A"/>
    <w:rsid w:val="00FB25D8"/>
    <w:rsid w:val="00FB36FA"/>
    <w:rsid w:val="00FB381B"/>
    <w:rsid w:val="00FB3C71"/>
    <w:rsid w:val="00FB4546"/>
    <w:rsid w:val="00FB4B3E"/>
    <w:rsid w:val="00FB62DE"/>
    <w:rsid w:val="00FB724C"/>
    <w:rsid w:val="00FB760E"/>
    <w:rsid w:val="00FB7DAD"/>
    <w:rsid w:val="00FC036F"/>
    <w:rsid w:val="00FC0FC2"/>
    <w:rsid w:val="00FC1192"/>
    <w:rsid w:val="00FC11AB"/>
    <w:rsid w:val="00FC1345"/>
    <w:rsid w:val="00FC1536"/>
    <w:rsid w:val="00FC1EC5"/>
    <w:rsid w:val="00FC233D"/>
    <w:rsid w:val="00FC28B8"/>
    <w:rsid w:val="00FC3570"/>
    <w:rsid w:val="00FC3D10"/>
    <w:rsid w:val="00FC6034"/>
    <w:rsid w:val="00FC7453"/>
    <w:rsid w:val="00FD0B57"/>
    <w:rsid w:val="00FD0BF4"/>
    <w:rsid w:val="00FD10F7"/>
    <w:rsid w:val="00FD17B6"/>
    <w:rsid w:val="00FD18BA"/>
    <w:rsid w:val="00FD27A6"/>
    <w:rsid w:val="00FD28FD"/>
    <w:rsid w:val="00FD360B"/>
    <w:rsid w:val="00FD3859"/>
    <w:rsid w:val="00FD3AA4"/>
    <w:rsid w:val="00FD433E"/>
    <w:rsid w:val="00FD53BF"/>
    <w:rsid w:val="00FD66DA"/>
    <w:rsid w:val="00FD6899"/>
    <w:rsid w:val="00FD6E32"/>
    <w:rsid w:val="00FD6F92"/>
    <w:rsid w:val="00FD722D"/>
    <w:rsid w:val="00FD78D6"/>
    <w:rsid w:val="00FD7A1D"/>
    <w:rsid w:val="00FD7C27"/>
    <w:rsid w:val="00FE0F19"/>
    <w:rsid w:val="00FE0F2D"/>
    <w:rsid w:val="00FE11E0"/>
    <w:rsid w:val="00FE251B"/>
    <w:rsid w:val="00FE345F"/>
    <w:rsid w:val="00FE3DD3"/>
    <w:rsid w:val="00FE4E46"/>
    <w:rsid w:val="00FE5B2F"/>
    <w:rsid w:val="00FE5F63"/>
    <w:rsid w:val="00FE707E"/>
    <w:rsid w:val="00FF1289"/>
    <w:rsid w:val="00FF1D75"/>
    <w:rsid w:val="00FF2BEF"/>
    <w:rsid w:val="00FF2C4C"/>
    <w:rsid w:val="00FF3B58"/>
    <w:rsid w:val="00FF3E78"/>
    <w:rsid w:val="00FF48C6"/>
    <w:rsid w:val="00FF52C3"/>
    <w:rsid w:val="00FF5D59"/>
    <w:rsid w:val="00FF5FAB"/>
    <w:rsid w:val="00FF75C8"/>
    <w:rsid w:val="00FF7648"/>
    <w:rsid w:val="011A4102"/>
    <w:rsid w:val="01274C35"/>
    <w:rsid w:val="0205B1C8"/>
    <w:rsid w:val="022CF823"/>
    <w:rsid w:val="05008EC4"/>
    <w:rsid w:val="05B8A6B6"/>
    <w:rsid w:val="0679C656"/>
    <w:rsid w:val="087FCF10"/>
    <w:rsid w:val="08C8257E"/>
    <w:rsid w:val="0A530901"/>
    <w:rsid w:val="0EFD7C31"/>
    <w:rsid w:val="131CD330"/>
    <w:rsid w:val="142FC7FD"/>
    <w:rsid w:val="14CB6E3E"/>
    <w:rsid w:val="163CE900"/>
    <w:rsid w:val="1725CFEC"/>
    <w:rsid w:val="1787D371"/>
    <w:rsid w:val="1B33D443"/>
    <w:rsid w:val="1E41172C"/>
    <w:rsid w:val="1E8AFB55"/>
    <w:rsid w:val="1FA86CBF"/>
    <w:rsid w:val="222E9306"/>
    <w:rsid w:val="225A1B56"/>
    <w:rsid w:val="25B5F88A"/>
    <w:rsid w:val="25BADAA6"/>
    <w:rsid w:val="31ABA0FD"/>
    <w:rsid w:val="32EF5450"/>
    <w:rsid w:val="3764C587"/>
    <w:rsid w:val="39A75E54"/>
    <w:rsid w:val="3C0CCF1D"/>
    <w:rsid w:val="4089B1B1"/>
    <w:rsid w:val="40CB01E4"/>
    <w:rsid w:val="4497391B"/>
    <w:rsid w:val="45D92B1E"/>
    <w:rsid w:val="474AA83E"/>
    <w:rsid w:val="49B5A4CE"/>
    <w:rsid w:val="4ABDF87A"/>
    <w:rsid w:val="4D0A81E6"/>
    <w:rsid w:val="4E4B92F2"/>
    <w:rsid w:val="4FA3E6D5"/>
    <w:rsid w:val="4FFC527B"/>
    <w:rsid w:val="53A25D7C"/>
    <w:rsid w:val="559C375A"/>
    <w:rsid w:val="58DDB1F1"/>
    <w:rsid w:val="58E6C115"/>
    <w:rsid w:val="5C23E805"/>
    <w:rsid w:val="5CE99FE8"/>
    <w:rsid w:val="6198E585"/>
    <w:rsid w:val="61FB0580"/>
    <w:rsid w:val="66F17E44"/>
    <w:rsid w:val="67176DBE"/>
    <w:rsid w:val="68FAEC02"/>
    <w:rsid w:val="6E9DA8F7"/>
    <w:rsid w:val="7236E06E"/>
    <w:rsid w:val="733F7FF5"/>
    <w:rsid w:val="73B0DD31"/>
    <w:rsid w:val="74FD748E"/>
    <w:rsid w:val="75A06313"/>
    <w:rsid w:val="772C0928"/>
    <w:rsid w:val="79D77AEE"/>
    <w:rsid w:val="7BC9FC44"/>
    <w:rsid w:val="7CFD035F"/>
    <w:rsid w:val="7D466625"/>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3122F98B-CFEA-4CF7-A35D-37E9B23E62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uiPriority="99" w:qFormat="1"/>
    <w:lsdException w:name="Title" w:qFormat="1"/>
    <w:lsdException w:name="Default Paragraph Font" w:uiPriority="1"/>
    <w:lsdException w:name="Subtitle" w:qFormat="1"/>
    <w:lsdException w:name="Strong" w:qFormat="1"/>
    <w:lsdException w:name="Emphasis" w:qFormat="1"/>
    <w:lsdException w:name="Normal (Web)" w:uiPriority="99"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rsid w:val="00CD3BAC"/>
    <w:pPr>
      <w:spacing w:after="180"/>
    </w:pPr>
    <w:rPr>
      <w:lang w:eastAsia="en-US"/>
    </w:rPr>
  </w:style>
  <w:style w:type="paragraph" w:styleId="Heading1">
    <w:name w:val="heading 1"/>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6A6EB7"/>
    <w:pPr>
      <w:ind w:left="720"/>
      <w:contextualSpacing/>
    </w:pPr>
  </w:style>
  <w:style w:type="table" w:styleId="TableGrid">
    <w:name w:val="Table Grid"/>
    <w:basedOn w:val="TableNormal"/>
    <w:uiPriority w:val="59"/>
    <w:rsid w:val="006A26C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qFormat/>
    <w:rsid w:val="00B92BDF"/>
    <w:rPr>
      <w:sz w:val="16"/>
      <w:szCs w:val="16"/>
    </w:rPr>
  </w:style>
  <w:style w:type="paragraph" w:styleId="CommentText">
    <w:name w:val="annotation text"/>
    <w:basedOn w:val="Normal"/>
    <w:link w:val="CommentTextChar"/>
    <w:uiPriority w:val="99"/>
    <w:qFormat/>
    <w:rsid w:val="00B92BDF"/>
  </w:style>
  <w:style w:type="character" w:customStyle="1" w:styleId="CommentTextChar">
    <w:name w:val="Comment Text Char"/>
    <w:basedOn w:val="DefaultParagraphFont"/>
    <w:link w:val="CommentText"/>
    <w:uiPriority w:val="99"/>
    <w:rsid w:val="00B92BDF"/>
    <w:rPr>
      <w:lang w:eastAsia="en-US"/>
    </w:rPr>
  </w:style>
  <w:style w:type="paragraph" w:styleId="CommentSubject">
    <w:name w:val="annotation subject"/>
    <w:basedOn w:val="CommentText"/>
    <w:next w:val="CommentText"/>
    <w:link w:val="CommentSubjectChar"/>
    <w:rsid w:val="00B92BDF"/>
    <w:rPr>
      <w:b/>
      <w:bCs/>
    </w:rPr>
  </w:style>
  <w:style w:type="character" w:customStyle="1" w:styleId="CommentSubjectChar">
    <w:name w:val="Comment Subject Char"/>
    <w:basedOn w:val="CommentTextChar"/>
    <w:link w:val="CommentSubject"/>
    <w:rsid w:val="00B92BDF"/>
    <w:rPr>
      <w:b/>
      <w:bCs/>
      <w:lang w:eastAsia="en-US"/>
    </w:rPr>
  </w:style>
  <w:style w:type="character" w:customStyle="1" w:styleId="Heading2Char">
    <w:name w:val="Heading 2 Char"/>
    <w:basedOn w:val="DefaultParagraphFont"/>
    <w:link w:val="Heading2"/>
    <w:rsid w:val="003D36A3"/>
    <w:rPr>
      <w:rFonts w:ascii="Arial" w:hAnsi="Arial"/>
      <w:sz w:val="32"/>
      <w:lang w:eastAsia="en-US"/>
    </w:rPr>
  </w:style>
  <w:style w:type="paragraph" w:styleId="NormalWeb">
    <w:name w:val="Normal (Web)"/>
    <w:basedOn w:val="Normal"/>
    <w:uiPriority w:val="99"/>
    <w:unhideWhenUsed/>
    <w:qFormat/>
    <w:rsid w:val="00505B4A"/>
    <w:pPr>
      <w:spacing w:before="100" w:beforeAutospacing="1" w:after="100" w:afterAutospacing="1"/>
    </w:pPr>
    <w:rPr>
      <w:sz w:val="24"/>
      <w:szCs w:val="24"/>
      <w:lang w:val="en-US"/>
    </w:rPr>
  </w:style>
  <w:style w:type="paragraph" w:styleId="Revision">
    <w:name w:val="Revision"/>
    <w:hidden/>
    <w:uiPriority w:val="99"/>
    <w:semiHidden/>
    <w:rsid w:val="00A06F87"/>
    <w:rPr>
      <w:lang w:eastAsia="en-US"/>
    </w:rPr>
  </w:style>
  <w:style w:type="paragraph" w:styleId="BodyText">
    <w:name w:val="Body Text"/>
    <w:basedOn w:val="Normal"/>
    <w:link w:val="BodyTextChar"/>
    <w:rsid w:val="00A2382A"/>
    <w:pPr>
      <w:spacing w:after="120" w:line="259" w:lineRule="auto"/>
    </w:pPr>
    <w:rPr>
      <w:rFonts w:ascii="Arial" w:eastAsiaTheme="minorHAnsi" w:hAnsi="Arial" w:cstheme="minorBidi"/>
      <w:sz w:val="22"/>
      <w:szCs w:val="22"/>
    </w:rPr>
  </w:style>
  <w:style w:type="character" w:customStyle="1" w:styleId="BodyTextChar">
    <w:name w:val="Body Text Char"/>
    <w:basedOn w:val="DefaultParagraphFont"/>
    <w:link w:val="BodyText"/>
    <w:rsid w:val="00A2382A"/>
    <w:rPr>
      <w:rFonts w:ascii="Arial" w:eastAsiaTheme="minorHAnsi" w:hAnsi="Arial" w:cstheme="minorBidi"/>
      <w:sz w:val="22"/>
      <w:szCs w:val="22"/>
      <w:lang w:eastAsia="en-US"/>
    </w:rPr>
  </w:style>
  <w:style w:type="paragraph" w:styleId="Caption">
    <w:name w:val="caption"/>
    <w:basedOn w:val="Normal"/>
    <w:next w:val="Normal"/>
    <w:unhideWhenUsed/>
    <w:qFormat/>
    <w:rsid w:val="00AF18C2"/>
    <w:pPr>
      <w:spacing w:after="200"/>
    </w:pPr>
    <w:rPr>
      <w:i/>
      <w:iCs/>
      <w:color w:val="44546A" w:themeColor="text2"/>
      <w:sz w:val="18"/>
      <w:szCs w:val="18"/>
    </w:rPr>
  </w:style>
  <w:style w:type="character" w:customStyle="1" w:styleId="normaltextrun">
    <w:name w:val="normaltextrun"/>
    <w:basedOn w:val="DefaultParagraphFont"/>
    <w:rsid w:val="00EF42C9"/>
  </w:style>
  <w:style w:type="paragraph" w:customStyle="1" w:styleId="paragraph">
    <w:name w:val="paragraph"/>
    <w:basedOn w:val="Normal"/>
    <w:rsid w:val="00890780"/>
    <w:pPr>
      <w:spacing w:before="100" w:beforeAutospacing="1" w:after="100" w:afterAutospacing="1"/>
    </w:pPr>
    <w:rPr>
      <w:sz w:val="24"/>
      <w:szCs w:val="24"/>
      <w:lang w:val="fi-FI" w:eastAsia="fi-FI"/>
    </w:rPr>
  </w:style>
  <w:style w:type="character" w:customStyle="1" w:styleId="spellingerror">
    <w:name w:val="spellingerror"/>
    <w:basedOn w:val="DefaultParagraphFont"/>
    <w:rsid w:val="00890780"/>
  </w:style>
  <w:style w:type="character" w:customStyle="1" w:styleId="eop">
    <w:name w:val="eop"/>
    <w:basedOn w:val="DefaultParagraphFont"/>
    <w:rsid w:val="00890780"/>
  </w:style>
  <w:style w:type="paragraph" w:customStyle="1" w:styleId="Agreement">
    <w:name w:val="Agreement"/>
    <w:basedOn w:val="Normal"/>
    <w:next w:val="Normal"/>
    <w:uiPriority w:val="99"/>
    <w:qFormat/>
    <w:rsid w:val="00C81C50"/>
    <w:pPr>
      <w:numPr>
        <w:numId w:val="1"/>
      </w:numPr>
      <w:tabs>
        <w:tab w:val="num" w:pos="1980"/>
      </w:tabs>
      <w:spacing w:before="60" w:after="0"/>
      <w:ind w:left="1980"/>
    </w:pPr>
    <w:rPr>
      <w:rFonts w:ascii="Arial" w:eastAsia="MS Mincho" w:hAnsi="Arial"/>
      <w:b/>
      <w:szCs w:val="24"/>
      <w:lang w:eastAsia="en-GB"/>
    </w:rPr>
  </w:style>
  <w:style w:type="character" w:customStyle="1" w:styleId="TALCar">
    <w:name w:val="TAL Car"/>
    <w:link w:val="TAL"/>
    <w:qFormat/>
    <w:rsid w:val="0011087C"/>
    <w:rPr>
      <w:rFonts w:ascii="Arial" w:hAnsi="Arial"/>
      <w:sz w:val="18"/>
      <w:lang w:eastAsia="en-US"/>
    </w:rPr>
  </w:style>
  <w:style w:type="character" w:customStyle="1" w:styleId="NOChar">
    <w:name w:val="NO Char"/>
    <w:link w:val="NO"/>
    <w:qFormat/>
    <w:rsid w:val="002420EF"/>
    <w:rPr>
      <w:lang w:eastAsia="en-US"/>
    </w:rPr>
  </w:style>
  <w:style w:type="character" w:customStyle="1" w:styleId="PLChar">
    <w:name w:val="PL Char"/>
    <w:link w:val="PL"/>
    <w:qFormat/>
    <w:rsid w:val="00197CD2"/>
    <w:rPr>
      <w:rFonts w:ascii="Courier New" w:hAnsi="Courier New"/>
      <w:noProof/>
      <w:sz w:val="16"/>
      <w:lang w:eastAsia="en-US"/>
    </w:rPr>
  </w:style>
  <w:style w:type="character" w:customStyle="1" w:styleId="B1Char">
    <w:name w:val="B1 Char"/>
    <w:link w:val="B1"/>
    <w:qFormat/>
    <w:locked/>
    <w:rsid w:val="00B86973"/>
    <w:rPr>
      <w:lang w:eastAsia="en-US"/>
    </w:rPr>
  </w:style>
  <w:style w:type="character" w:customStyle="1" w:styleId="B2Char">
    <w:name w:val="B2 Char"/>
    <w:link w:val="B2"/>
    <w:qFormat/>
    <w:locked/>
    <w:rsid w:val="00B86973"/>
    <w:rPr>
      <w:lang w:eastAsia="en-US"/>
    </w:rPr>
  </w:style>
  <w:style w:type="character" w:customStyle="1" w:styleId="B3Char">
    <w:name w:val="B3 Char"/>
    <w:link w:val="B3"/>
    <w:qFormat/>
    <w:locked/>
    <w:rsid w:val="00B86973"/>
    <w:rPr>
      <w:lang w:eastAsia="en-US"/>
    </w:rPr>
  </w:style>
  <w:style w:type="paragraph" w:styleId="ListBullet">
    <w:name w:val="List Bullet"/>
    <w:basedOn w:val="Normal"/>
    <w:rsid w:val="00CF07FE"/>
    <w:pPr>
      <w:numPr>
        <w:numId w:val="3"/>
      </w:numPr>
      <w:contextualSpacing/>
    </w:pPr>
  </w:style>
  <w:style w:type="character" w:customStyle="1" w:styleId="Doc-text2Char">
    <w:name w:val="Doc-text2 Char"/>
    <w:link w:val="Doc-text2"/>
    <w:qFormat/>
    <w:rsid w:val="00667955"/>
    <w:rPr>
      <w:rFonts w:ascii="Arial" w:eastAsia="MS Mincho" w:hAnsi="Arial"/>
      <w:szCs w:val="24"/>
    </w:rPr>
  </w:style>
  <w:style w:type="paragraph" w:customStyle="1" w:styleId="Doc-text2">
    <w:name w:val="Doc-text2"/>
    <w:basedOn w:val="Normal"/>
    <w:link w:val="Doc-text2Char"/>
    <w:qFormat/>
    <w:rsid w:val="00667955"/>
    <w:pPr>
      <w:tabs>
        <w:tab w:val="left" w:pos="1622"/>
      </w:tabs>
      <w:spacing w:after="0"/>
      <w:ind w:left="1622" w:hanging="363"/>
    </w:pPr>
    <w:rPr>
      <w:rFonts w:ascii="Arial" w:eastAsia="MS Mincho" w:hAnsi="Arial"/>
      <w:szCs w:val="24"/>
      <w:lang w:eastAsia="en-GB"/>
    </w:rPr>
  </w:style>
  <w:style w:type="paragraph" w:styleId="ListNumber">
    <w:name w:val="List Number"/>
    <w:basedOn w:val="Normal"/>
    <w:rsid w:val="003B5A17"/>
    <w:pPr>
      <w:numPr>
        <w:numId w:val="2"/>
      </w:numPr>
      <w:contextualSpacing/>
    </w:pPr>
  </w:style>
  <w:style w:type="character" w:styleId="UnresolvedMention">
    <w:name w:val="Unresolved Mention"/>
    <w:basedOn w:val="DefaultParagraphFont"/>
    <w:rsid w:val="00072D5E"/>
    <w:rPr>
      <w:color w:val="605E5C"/>
      <w:shd w:val="clear" w:color="auto" w:fill="E1DFDD"/>
    </w:rPr>
  </w:style>
  <w:style w:type="paragraph" w:customStyle="1" w:styleId="Doc-title">
    <w:name w:val="Doc-title"/>
    <w:basedOn w:val="Normal"/>
    <w:next w:val="Doc-text2"/>
    <w:link w:val="Doc-titleChar"/>
    <w:qFormat/>
    <w:rsid w:val="00E3096F"/>
    <w:pPr>
      <w:overflowPunct w:val="0"/>
      <w:autoSpaceDE w:val="0"/>
      <w:autoSpaceDN w:val="0"/>
      <w:adjustRightInd w:val="0"/>
      <w:spacing w:before="60" w:after="0"/>
      <w:ind w:left="1259" w:hanging="1259"/>
      <w:textAlignment w:val="baseline"/>
    </w:pPr>
    <w:rPr>
      <w:rFonts w:ascii="Arial" w:hAnsi="Arial"/>
      <w:noProof/>
      <w:lang w:eastAsia="ja-JP"/>
    </w:rPr>
  </w:style>
  <w:style w:type="character" w:customStyle="1" w:styleId="Doc-titleChar">
    <w:name w:val="Doc-title Char"/>
    <w:link w:val="Doc-title"/>
    <w:qFormat/>
    <w:rsid w:val="00E3096F"/>
    <w:rPr>
      <w:rFonts w:ascii="Arial" w:hAnsi="Arial"/>
      <w:noProof/>
      <w:lang w:eastAsia="ja-JP"/>
    </w:rPr>
  </w:style>
  <w:style w:type="table" w:styleId="GridTable5Dark-Accent5">
    <w:name w:val="Grid Table 5 Dark Accent 5"/>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5"/>
      </w:tcPr>
    </w:tblStylePr>
    <w:tblStylePr w:type="band1Vert">
      <w:tblPr/>
      <w:tcPr>
        <w:shd w:val="clear" w:color="auto" w:fill="B4C6E7" w:themeFill="accent5" w:themeFillTint="66"/>
      </w:tcPr>
    </w:tblStylePr>
    <w:tblStylePr w:type="band1Horz">
      <w:tblPr/>
      <w:tcPr>
        <w:shd w:val="clear" w:color="auto" w:fill="B4C6E7" w:themeFill="accent5" w:themeFillTint="66"/>
      </w:tcPr>
    </w:tblStylePr>
  </w:style>
  <w:style w:type="table" w:styleId="GridTable5Dark-Accent6">
    <w:name w:val="Grid Table 5 Dark Accent 6"/>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styleId="GridTable5Dark-Accent4">
    <w:name w:val="Grid Table 5 Dark Accent 4"/>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FF2C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FC000"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FC000"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FC000"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FC000" w:themeFill="accent4"/>
      </w:tcPr>
    </w:tblStylePr>
    <w:tblStylePr w:type="band1Vert">
      <w:tblPr/>
      <w:tcPr>
        <w:shd w:val="clear" w:color="auto" w:fill="FFE599" w:themeFill="accent4" w:themeFillTint="66"/>
      </w:tcPr>
    </w:tblStylePr>
    <w:tblStylePr w:type="band1Horz">
      <w:tblPr/>
      <w:tcPr>
        <w:shd w:val="clear" w:color="auto" w:fill="FFE599" w:themeFill="accent4" w:themeFillTint="66"/>
      </w:tcPr>
    </w:tblStylePr>
  </w:style>
  <w:style w:type="table" w:styleId="GridTable5Dark-Accent3">
    <w:name w:val="Grid Table 5 Dark Accent 3"/>
    <w:basedOn w:val="TableNormal"/>
    <w:uiPriority w:val="50"/>
    <w:rsid w:val="009A6821"/>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styleId="GridTable4">
    <w:name w:val="Grid Table 4"/>
    <w:basedOn w:val="TableNormal"/>
    <w:uiPriority w:val="49"/>
    <w:rsid w:val="009A6821"/>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PlainTable3">
    <w:name w:val="Plain Table 3"/>
    <w:basedOn w:val="TableNormal"/>
    <w:uiPriority w:val="43"/>
    <w:rsid w:val="009A6821"/>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2">
    <w:name w:val="Plain Table 2"/>
    <w:basedOn w:val="TableNormal"/>
    <w:uiPriority w:val="42"/>
    <w:rsid w:val="009A6821"/>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leGridLight">
    <w:name w:val="Grid Table Light"/>
    <w:basedOn w:val="TableNormal"/>
    <w:uiPriority w:val="40"/>
    <w:rsid w:val="009A682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1Light">
    <w:name w:val="Grid Table 1 Light"/>
    <w:basedOn w:val="TableNormal"/>
    <w:uiPriority w:val="46"/>
    <w:rsid w:val="009A6821"/>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421CBF"/>
    <w:rPr>
      <w:lang w:eastAsia="en-US"/>
    </w:rPr>
  </w:style>
  <w:style w:type="character" w:customStyle="1" w:styleId="Heading1Char">
    <w:name w:val="Heading 1 Char"/>
    <w:basedOn w:val="DefaultParagraphFont"/>
    <w:link w:val="Heading1"/>
    <w:rsid w:val="00F466E7"/>
    <w:rPr>
      <w:rFonts w:ascii="Arial" w:hAnsi="Arial"/>
      <w:sz w:val="36"/>
      <w:lang w:eastAsia="en-US"/>
    </w:rPr>
  </w:style>
  <w:style w:type="character" w:customStyle="1" w:styleId="Heading3Char">
    <w:name w:val="Heading 3 Char"/>
    <w:basedOn w:val="DefaultParagraphFont"/>
    <w:link w:val="Heading3"/>
    <w:rsid w:val="00F466E7"/>
    <w:rPr>
      <w:rFonts w:ascii="Arial" w:hAnsi="Arial"/>
      <w:sz w:val="28"/>
      <w:lang w:eastAsia="en-US"/>
    </w:rPr>
  </w:style>
  <w:style w:type="paragraph" w:customStyle="1" w:styleId="Note-Boxed">
    <w:name w:val="Note - Boxed"/>
    <w:basedOn w:val="Normal"/>
    <w:next w:val="Normal"/>
    <w:rsid w:val="00F466E7"/>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4" w:lineRule="auto"/>
      <w:ind w:left="720" w:hanging="720"/>
    </w:pPr>
    <w:rPr>
      <w:rFonts w:ascii="Monotype Sorts" w:eastAsia="Calibri" w:hAnsi="Monotype Sorts" w:cs="Monotype Sorts"/>
      <w:bCs/>
      <w:i/>
      <w:sz w:val="22"/>
      <w:szCs w:val="22"/>
      <w:lang w:val="sv-SE" w:eastAsia="ko-KR"/>
    </w:rPr>
  </w:style>
  <w:style w:type="character" w:customStyle="1" w:styleId="B4Char">
    <w:name w:val="B4 Char"/>
    <w:link w:val="B4"/>
    <w:qFormat/>
    <w:rsid w:val="008E6E93"/>
    <w:rPr>
      <w:lang w:eastAsia="en-US"/>
    </w:rPr>
  </w:style>
  <w:style w:type="character" w:customStyle="1" w:styleId="B1Char1">
    <w:name w:val="B1 Char1"/>
    <w:qFormat/>
    <w:rsid w:val="004149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054623">
      <w:bodyDiv w:val="1"/>
      <w:marLeft w:val="0"/>
      <w:marRight w:val="0"/>
      <w:marTop w:val="0"/>
      <w:marBottom w:val="0"/>
      <w:divBdr>
        <w:top w:val="none" w:sz="0" w:space="0" w:color="auto"/>
        <w:left w:val="none" w:sz="0" w:space="0" w:color="auto"/>
        <w:bottom w:val="none" w:sz="0" w:space="0" w:color="auto"/>
        <w:right w:val="none" w:sz="0" w:space="0" w:color="auto"/>
      </w:divBdr>
    </w:div>
    <w:div w:id="146869934">
      <w:bodyDiv w:val="1"/>
      <w:marLeft w:val="0"/>
      <w:marRight w:val="0"/>
      <w:marTop w:val="0"/>
      <w:marBottom w:val="0"/>
      <w:divBdr>
        <w:top w:val="none" w:sz="0" w:space="0" w:color="auto"/>
        <w:left w:val="none" w:sz="0" w:space="0" w:color="auto"/>
        <w:bottom w:val="none" w:sz="0" w:space="0" w:color="auto"/>
        <w:right w:val="none" w:sz="0" w:space="0" w:color="auto"/>
      </w:divBdr>
      <w:divsChild>
        <w:div w:id="63066779">
          <w:marLeft w:val="547"/>
          <w:marRight w:val="0"/>
          <w:marTop w:val="0"/>
          <w:marBottom w:val="0"/>
          <w:divBdr>
            <w:top w:val="none" w:sz="0" w:space="0" w:color="auto"/>
            <w:left w:val="none" w:sz="0" w:space="0" w:color="auto"/>
            <w:bottom w:val="none" w:sz="0" w:space="0" w:color="auto"/>
            <w:right w:val="none" w:sz="0" w:space="0" w:color="auto"/>
          </w:divBdr>
        </w:div>
        <w:div w:id="28263516">
          <w:marLeft w:val="547"/>
          <w:marRight w:val="0"/>
          <w:marTop w:val="0"/>
          <w:marBottom w:val="0"/>
          <w:divBdr>
            <w:top w:val="none" w:sz="0" w:space="0" w:color="auto"/>
            <w:left w:val="none" w:sz="0" w:space="0" w:color="auto"/>
            <w:bottom w:val="none" w:sz="0" w:space="0" w:color="auto"/>
            <w:right w:val="none" w:sz="0" w:space="0" w:color="auto"/>
          </w:divBdr>
        </w:div>
      </w:divsChild>
    </w:div>
    <w:div w:id="257910417">
      <w:bodyDiv w:val="1"/>
      <w:marLeft w:val="0"/>
      <w:marRight w:val="0"/>
      <w:marTop w:val="0"/>
      <w:marBottom w:val="0"/>
      <w:divBdr>
        <w:top w:val="none" w:sz="0" w:space="0" w:color="auto"/>
        <w:left w:val="none" w:sz="0" w:space="0" w:color="auto"/>
        <w:bottom w:val="none" w:sz="0" w:space="0" w:color="auto"/>
        <w:right w:val="none" w:sz="0" w:space="0" w:color="auto"/>
      </w:divBdr>
    </w:div>
    <w:div w:id="283856115">
      <w:bodyDiv w:val="1"/>
      <w:marLeft w:val="0"/>
      <w:marRight w:val="0"/>
      <w:marTop w:val="0"/>
      <w:marBottom w:val="0"/>
      <w:divBdr>
        <w:top w:val="none" w:sz="0" w:space="0" w:color="auto"/>
        <w:left w:val="none" w:sz="0" w:space="0" w:color="auto"/>
        <w:bottom w:val="none" w:sz="0" w:space="0" w:color="auto"/>
        <w:right w:val="none" w:sz="0" w:space="0" w:color="auto"/>
      </w:divBdr>
      <w:divsChild>
        <w:div w:id="1120414350">
          <w:marLeft w:val="720"/>
          <w:marRight w:val="0"/>
          <w:marTop w:val="0"/>
          <w:marBottom w:val="120"/>
          <w:divBdr>
            <w:top w:val="none" w:sz="0" w:space="0" w:color="auto"/>
            <w:left w:val="none" w:sz="0" w:space="0" w:color="auto"/>
            <w:bottom w:val="none" w:sz="0" w:space="0" w:color="auto"/>
            <w:right w:val="none" w:sz="0" w:space="0" w:color="auto"/>
          </w:divBdr>
        </w:div>
        <w:div w:id="1473019746">
          <w:marLeft w:val="720"/>
          <w:marRight w:val="0"/>
          <w:marTop w:val="0"/>
          <w:marBottom w:val="120"/>
          <w:divBdr>
            <w:top w:val="none" w:sz="0" w:space="0" w:color="auto"/>
            <w:left w:val="none" w:sz="0" w:space="0" w:color="auto"/>
            <w:bottom w:val="none" w:sz="0" w:space="0" w:color="auto"/>
            <w:right w:val="none" w:sz="0" w:space="0" w:color="auto"/>
          </w:divBdr>
        </w:div>
        <w:div w:id="1172526262">
          <w:marLeft w:val="720"/>
          <w:marRight w:val="0"/>
          <w:marTop w:val="0"/>
          <w:marBottom w:val="120"/>
          <w:divBdr>
            <w:top w:val="none" w:sz="0" w:space="0" w:color="auto"/>
            <w:left w:val="none" w:sz="0" w:space="0" w:color="auto"/>
            <w:bottom w:val="none" w:sz="0" w:space="0" w:color="auto"/>
            <w:right w:val="none" w:sz="0" w:space="0" w:color="auto"/>
          </w:divBdr>
        </w:div>
        <w:div w:id="2091926963">
          <w:marLeft w:val="720"/>
          <w:marRight w:val="0"/>
          <w:marTop w:val="0"/>
          <w:marBottom w:val="120"/>
          <w:divBdr>
            <w:top w:val="none" w:sz="0" w:space="0" w:color="auto"/>
            <w:left w:val="none" w:sz="0" w:space="0" w:color="auto"/>
            <w:bottom w:val="none" w:sz="0" w:space="0" w:color="auto"/>
            <w:right w:val="none" w:sz="0" w:space="0" w:color="auto"/>
          </w:divBdr>
        </w:div>
        <w:div w:id="169872875">
          <w:marLeft w:val="994"/>
          <w:marRight w:val="0"/>
          <w:marTop w:val="0"/>
          <w:marBottom w:val="120"/>
          <w:divBdr>
            <w:top w:val="none" w:sz="0" w:space="0" w:color="auto"/>
            <w:left w:val="none" w:sz="0" w:space="0" w:color="auto"/>
            <w:bottom w:val="none" w:sz="0" w:space="0" w:color="auto"/>
            <w:right w:val="none" w:sz="0" w:space="0" w:color="auto"/>
          </w:divBdr>
        </w:div>
        <w:div w:id="346715937">
          <w:marLeft w:val="994"/>
          <w:marRight w:val="0"/>
          <w:marTop w:val="0"/>
          <w:marBottom w:val="120"/>
          <w:divBdr>
            <w:top w:val="none" w:sz="0" w:space="0" w:color="auto"/>
            <w:left w:val="none" w:sz="0" w:space="0" w:color="auto"/>
            <w:bottom w:val="none" w:sz="0" w:space="0" w:color="auto"/>
            <w:right w:val="none" w:sz="0" w:space="0" w:color="auto"/>
          </w:divBdr>
        </w:div>
        <w:div w:id="601454657">
          <w:marLeft w:val="720"/>
          <w:marRight w:val="0"/>
          <w:marTop w:val="0"/>
          <w:marBottom w:val="120"/>
          <w:divBdr>
            <w:top w:val="none" w:sz="0" w:space="0" w:color="auto"/>
            <w:left w:val="none" w:sz="0" w:space="0" w:color="auto"/>
            <w:bottom w:val="none" w:sz="0" w:space="0" w:color="auto"/>
            <w:right w:val="none" w:sz="0" w:space="0" w:color="auto"/>
          </w:divBdr>
        </w:div>
      </w:divsChild>
    </w:div>
    <w:div w:id="330106432">
      <w:bodyDiv w:val="1"/>
      <w:marLeft w:val="0"/>
      <w:marRight w:val="0"/>
      <w:marTop w:val="0"/>
      <w:marBottom w:val="0"/>
      <w:divBdr>
        <w:top w:val="none" w:sz="0" w:space="0" w:color="auto"/>
        <w:left w:val="none" w:sz="0" w:space="0" w:color="auto"/>
        <w:bottom w:val="none" w:sz="0" w:space="0" w:color="auto"/>
        <w:right w:val="none" w:sz="0" w:space="0" w:color="auto"/>
      </w:divBdr>
    </w:div>
    <w:div w:id="362680567">
      <w:bodyDiv w:val="1"/>
      <w:marLeft w:val="0"/>
      <w:marRight w:val="0"/>
      <w:marTop w:val="0"/>
      <w:marBottom w:val="0"/>
      <w:divBdr>
        <w:top w:val="none" w:sz="0" w:space="0" w:color="auto"/>
        <w:left w:val="none" w:sz="0" w:space="0" w:color="auto"/>
        <w:bottom w:val="none" w:sz="0" w:space="0" w:color="auto"/>
        <w:right w:val="none" w:sz="0" w:space="0" w:color="auto"/>
      </w:divBdr>
    </w:div>
    <w:div w:id="367220966">
      <w:bodyDiv w:val="1"/>
      <w:marLeft w:val="0"/>
      <w:marRight w:val="0"/>
      <w:marTop w:val="0"/>
      <w:marBottom w:val="0"/>
      <w:divBdr>
        <w:top w:val="none" w:sz="0" w:space="0" w:color="auto"/>
        <w:left w:val="none" w:sz="0" w:space="0" w:color="auto"/>
        <w:bottom w:val="none" w:sz="0" w:space="0" w:color="auto"/>
        <w:right w:val="none" w:sz="0" w:space="0" w:color="auto"/>
      </w:divBdr>
    </w:div>
    <w:div w:id="410154201">
      <w:bodyDiv w:val="1"/>
      <w:marLeft w:val="0"/>
      <w:marRight w:val="0"/>
      <w:marTop w:val="0"/>
      <w:marBottom w:val="0"/>
      <w:divBdr>
        <w:top w:val="none" w:sz="0" w:space="0" w:color="auto"/>
        <w:left w:val="none" w:sz="0" w:space="0" w:color="auto"/>
        <w:bottom w:val="none" w:sz="0" w:space="0" w:color="auto"/>
        <w:right w:val="none" w:sz="0" w:space="0" w:color="auto"/>
      </w:divBdr>
    </w:div>
    <w:div w:id="418019213">
      <w:bodyDiv w:val="1"/>
      <w:marLeft w:val="0"/>
      <w:marRight w:val="0"/>
      <w:marTop w:val="0"/>
      <w:marBottom w:val="0"/>
      <w:divBdr>
        <w:top w:val="none" w:sz="0" w:space="0" w:color="auto"/>
        <w:left w:val="none" w:sz="0" w:space="0" w:color="auto"/>
        <w:bottom w:val="none" w:sz="0" w:space="0" w:color="auto"/>
        <w:right w:val="none" w:sz="0" w:space="0" w:color="auto"/>
      </w:divBdr>
    </w:div>
    <w:div w:id="431314966">
      <w:bodyDiv w:val="1"/>
      <w:marLeft w:val="0"/>
      <w:marRight w:val="0"/>
      <w:marTop w:val="0"/>
      <w:marBottom w:val="0"/>
      <w:divBdr>
        <w:top w:val="none" w:sz="0" w:space="0" w:color="auto"/>
        <w:left w:val="none" w:sz="0" w:space="0" w:color="auto"/>
        <w:bottom w:val="none" w:sz="0" w:space="0" w:color="auto"/>
        <w:right w:val="none" w:sz="0" w:space="0" w:color="auto"/>
      </w:divBdr>
    </w:div>
    <w:div w:id="444890952">
      <w:bodyDiv w:val="1"/>
      <w:marLeft w:val="0"/>
      <w:marRight w:val="0"/>
      <w:marTop w:val="0"/>
      <w:marBottom w:val="0"/>
      <w:divBdr>
        <w:top w:val="none" w:sz="0" w:space="0" w:color="auto"/>
        <w:left w:val="none" w:sz="0" w:space="0" w:color="auto"/>
        <w:bottom w:val="none" w:sz="0" w:space="0" w:color="auto"/>
        <w:right w:val="none" w:sz="0" w:space="0" w:color="auto"/>
      </w:divBdr>
    </w:div>
    <w:div w:id="518742267">
      <w:bodyDiv w:val="1"/>
      <w:marLeft w:val="0"/>
      <w:marRight w:val="0"/>
      <w:marTop w:val="0"/>
      <w:marBottom w:val="0"/>
      <w:divBdr>
        <w:top w:val="none" w:sz="0" w:space="0" w:color="auto"/>
        <w:left w:val="none" w:sz="0" w:space="0" w:color="auto"/>
        <w:bottom w:val="none" w:sz="0" w:space="0" w:color="auto"/>
        <w:right w:val="none" w:sz="0" w:space="0" w:color="auto"/>
      </w:divBdr>
      <w:divsChild>
        <w:div w:id="415441613">
          <w:marLeft w:val="0"/>
          <w:marRight w:val="0"/>
          <w:marTop w:val="0"/>
          <w:marBottom w:val="0"/>
          <w:divBdr>
            <w:top w:val="none" w:sz="0" w:space="0" w:color="auto"/>
            <w:left w:val="none" w:sz="0" w:space="0" w:color="auto"/>
            <w:bottom w:val="none" w:sz="0" w:space="0" w:color="auto"/>
            <w:right w:val="none" w:sz="0" w:space="0" w:color="auto"/>
          </w:divBdr>
          <w:divsChild>
            <w:div w:id="372660588">
              <w:marLeft w:val="0"/>
              <w:marRight w:val="0"/>
              <w:marTop w:val="0"/>
              <w:marBottom w:val="0"/>
              <w:divBdr>
                <w:top w:val="none" w:sz="0" w:space="0" w:color="auto"/>
                <w:left w:val="none" w:sz="0" w:space="0" w:color="auto"/>
                <w:bottom w:val="none" w:sz="0" w:space="0" w:color="auto"/>
                <w:right w:val="none" w:sz="0" w:space="0" w:color="auto"/>
              </w:divBdr>
              <w:divsChild>
                <w:div w:id="1078164856">
                  <w:marLeft w:val="0"/>
                  <w:marRight w:val="0"/>
                  <w:marTop w:val="0"/>
                  <w:marBottom w:val="0"/>
                  <w:divBdr>
                    <w:top w:val="none" w:sz="0" w:space="0" w:color="auto"/>
                    <w:left w:val="none" w:sz="0" w:space="0" w:color="auto"/>
                    <w:bottom w:val="none" w:sz="0" w:space="0" w:color="auto"/>
                    <w:right w:val="none" w:sz="0" w:space="0" w:color="auto"/>
                  </w:divBdr>
                  <w:divsChild>
                    <w:div w:id="1331058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5893746">
      <w:bodyDiv w:val="1"/>
      <w:marLeft w:val="0"/>
      <w:marRight w:val="0"/>
      <w:marTop w:val="0"/>
      <w:marBottom w:val="0"/>
      <w:divBdr>
        <w:top w:val="none" w:sz="0" w:space="0" w:color="auto"/>
        <w:left w:val="none" w:sz="0" w:space="0" w:color="auto"/>
        <w:bottom w:val="none" w:sz="0" w:space="0" w:color="auto"/>
        <w:right w:val="none" w:sz="0" w:space="0" w:color="auto"/>
      </w:divBdr>
      <w:divsChild>
        <w:div w:id="846603149">
          <w:marLeft w:val="720"/>
          <w:marRight w:val="0"/>
          <w:marTop w:val="0"/>
          <w:marBottom w:val="120"/>
          <w:divBdr>
            <w:top w:val="none" w:sz="0" w:space="0" w:color="auto"/>
            <w:left w:val="none" w:sz="0" w:space="0" w:color="auto"/>
            <w:bottom w:val="none" w:sz="0" w:space="0" w:color="auto"/>
            <w:right w:val="none" w:sz="0" w:space="0" w:color="auto"/>
          </w:divBdr>
        </w:div>
        <w:div w:id="1910072871">
          <w:marLeft w:val="994"/>
          <w:marRight w:val="0"/>
          <w:marTop w:val="0"/>
          <w:marBottom w:val="120"/>
          <w:divBdr>
            <w:top w:val="none" w:sz="0" w:space="0" w:color="auto"/>
            <w:left w:val="none" w:sz="0" w:space="0" w:color="auto"/>
            <w:bottom w:val="none" w:sz="0" w:space="0" w:color="auto"/>
            <w:right w:val="none" w:sz="0" w:space="0" w:color="auto"/>
          </w:divBdr>
        </w:div>
        <w:div w:id="1304433336">
          <w:marLeft w:val="994"/>
          <w:marRight w:val="0"/>
          <w:marTop w:val="0"/>
          <w:marBottom w:val="120"/>
          <w:divBdr>
            <w:top w:val="none" w:sz="0" w:space="0" w:color="auto"/>
            <w:left w:val="none" w:sz="0" w:space="0" w:color="auto"/>
            <w:bottom w:val="none" w:sz="0" w:space="0" w:color="auto"/>
            <w:right w:val="none" w:sz="0" w:space="0" w:color="auto"/>
          </w:divBdr>
        </w:div>
      </w:divsChild>
    </w:div>
    <w:div w:id="562831836">
      <w:bodyDiv w:val="1"/>
      <w:marLeft w:val="0"/>
      <w:marRight w:val="0"/>
      <w:marTop w:val="0"/>
      <w:marBottom w:val="0"/>
      <w:divBdr>
        <w:top w:val="none" w:sz="0" w:space="0" w:color="auto"/>
        <w:left w:val="none" w:sz="0" w:space="0" w:color="auto"/>
        <w:bottom w:val="none" w:sz="0" w:space="0" w:color="auto"/>
        <w:right w:val="none" w:sz="0" w:space="0" w:color="auto"/>
      </w:divBdr>
    </w:div>
    <w:div w:id="577402907">
      <w:bodyDiv w:val="1"/>
      <w:marLeft w:val="0"/>
      <w:marRight w:val="0"/>
      <w:marTop w:val="0"/>
      <w:marBottom w:val="0"/>
      <w:divBdr>
        <w:top w:val="none" w:sz="0" w:space="0" w:color="auto"/>
        <w:left w:val="none" w:sz="0" w:space="0" w:color="auto"/>
        <w:bottom w:val="none" w:sz="0" w:space="0" w:color="auto"/>
        <w:right w:val="none" w:sz="0" w:space="0" w:color="auto"/>
      </w:divBdr>
    </w:div>
    <w:div w:id="578683555">
      <w:bodyDiv w:val="1"/>
      <w:marLeft w:val="0"/>
      <w:marRight w:val="0"/>
      <w:marTop w:val="0"/>
      <w:marBottom w:val="0"/>
      <w:divBdr>
        <w:top w:val="none" w:sz="0" w:space="0" w:color="auto"/>
        <w:left w:val="none" w:sz="0" w:space="0" w:color="auto"/>
        <w:bottom w:val="none" w:sz="0" w:space="0" w:color="auto"/>
        <w:right w:val="none" w:sz="0" w:space="0" w:color="auto"/>
      </w:divBdr>
    </w:div>
    <w:div w:id="583564142">
      <w:bodyDiv w:val="1"/>
      <w:marLeft w:val="0"/>
      <w:marRight w:val="0"/>
      <w:marTop w:val="0"/>
      <w:marBottom w:val="0"/>
      <w:divBdr>
        <w:top w:val="none" w:sz="0" w:space="0" w:color="auto"/>
        <w:left w:val="none" w:sz="0" w:space="0" w:color="auto"/>
        <w:bottom w:val="none" w:sz="0" w:space="0" w:color="auto"/>
        <w:right w:val="none" w:sz="0" w:space="0" w:color="auto"/>
      </w:divBdr>
    </w:div>
    <w:div w:id="700011213">
      <w:bodyDiv w:val="1"/>
      <w:marLeft w:val="0"/>
      <w:marRight w:val="0"/>
      <w:marTop w:val="0"/>
      <w:marBottom w:val="0"/>
      <w:divBdr>
        <w:top w:val="none" w:sz="0" w:space="0" w:color="auto"/>
        <w:left w:val="none" w:sz="0" w:space="0" w:color="auto"/>
        <w:bottom w:val="none" w:sz="0" w:space="0" w:color="auto"/>
        <w:right w:val="none" w:sz="0" w:space="0" w:color="auto"/>
      </w:divBdr>
    </w:div>
    <w:div w:id="703557196">
      <w:bodyDiv w:val="1"/>
      <w:marLeft w:val="0"/>
      <w:marRight w:val="0"/>
      <w:marTop w:val="0"/>
      <w:marBottom w:val="0"/>
      <w:divBdr>
        <w:top w:val="none" w:sz="0" w:space="0" w:color="auto"/>
        <w:left w:val="none" w:sz="0" w:space="0" w:color="auto"/>
        <w:bottom w:val="none" w:sz="0" w:space="0" w:color="auto"/>
        <w:right w:val="none" w:sz="0" w:space="0" w:color="auto"/>
      </w:divBdr>
      <w:divsChild>
        <w:div w:id="1562057220">
          <w:marLeft w:val="0"/>
          <w:marRight w:val="0"/>
          <w:marTop w:val="0"/>
          <w:marBottom w:val="0"/>
          <w:divBdr>
            <w:top w:val="none" w:sz="0" w:space="0" w:color="auto"/>
            <w:left w:val="none" w:sz="0" w:space="0" w:color="auto"/>
            <w:bottom w:val="none" w:sz="0" w:space="0" w:color="auto"/>
            <w:right w:val="none" w:sz="0" w:space="0" w:color="auto"/>
          </w:divBdr>
          <w:divsChild>
            <w:div w:id="501314080">
              <w:marLeft w:val="0"/>
              <w:marRight w:val="0"/>
              <w:marTop w:val="0"/>
              <w:marBottom w:val="0"/>
              <w:divBdr>
                <w:top w:val="none" w:sz="0" w:space="0" w:color="auto"/>
                <w:left w:val="none" w:sz="0" w:space="0" w:color="auto"/>
                <w:bottom w:val="none" w:sz="0" w:space="0" w:color="auto"/>
                <w:right w:val="none" w:sz="0" w:space="0" w:color="auto"/>
              </w:divBdr>
              <w:divsChild>
                <w:div w:id="154301589">
                  <w:marLeft w:val="0"/>
                  <w:marRight w:val="0"/>
                  <w:marTop w:val="0"/>
                  <w:marBottom w:val="0"/>
                  <w:divBdr>
                    <w:top w:val="none" w:sz="0" w:space="0" w:color="auto"/>
                    <w:left w:val="none" w:sz="0" w:space="0" w:color="auto"/>
                    <w:bottom w:val="none" w:sz="0" w:space="0" w:color="auto"/>
                    <w:right w:val="none" w:sz="0" w:space="0" w:color="auto"/>
                  </w:divBdr>
                </w:div>
              </w:divsChild>
            </w:div>
            <w:div w:id="625508183">
              <w:marLeft w:val="0"/>
              <w:marRight w:val="0"/>
              <w:marTop w:val="0"/>
              <w:marBottom w:val="0"/>
              <w:divBdr>
                <w:top w:val="none" w:sz="0" w:space="0" w:color="auto"/>
                <w:left w:val="none" w:sz="0" w:space="0" w:color="auto"/>
                <w:bottom w:val="none" w:sz="0" w:space="0" w:color="auto"/>
                <w:right w:val="none" w:sz="0" w:space="0" w:color="auto"/>
              </w:divBdr>
              <w:divsChild>
                <w:div w:id="1503006664">
                  <w:marLeft w:val="0"/>
                  <w:marRight w:val="0"/>
                  <w:marTop w:val="0"/>
                  <w:marBottom w:val="0"/>
                  <w:divBdr>
                    <w:top w:val="none" w:sz="0" w:space="0" w:color="auto"/>
                    <w:left w:val="none" w:sz="0" w:space="0" w:color="auto"/>
                    <w:bottom w:val="none" w:sz="0" w:space="0" w:color="auto"/>
                    <w:right w:val="none" w:sz="0" w:space="0" w:color="auto"/>
                  </w:divBdr>
                </w:div>
                <w:div w:id="1981835506">
                  <w:marLeft w:val="0"/>
                  <w:marRight w:val="0"/>
                  <w:marTop w:val="0"/>
                  <w:marBottom w:val="0"/>
                  <w:divBdr>
                    <w:top w:val="none" w:sz="0" w:space="0" w:color="auto"/>
                    <w:left w:val="none" w:sz="0" w:space="0" w:color="auto"/>
                    <w:bottom w:val="none" w:sz="0" w:space="0" w:color="auto"/>
                    <w:right w:val="none" w:sz="0" w:space="0" w:color="auto"/>
                  </w:divBdr>
                </w:div>
              </w:divsChild>
            </w:div>
            <w:div w:id="396631996">
              <w:marLeft w:val="0"/>
              <w:marRight w:val="0"/>
              <w:marTop w:val="0"/>
              <w:marBottom w:val="0"/>
              <w:divBdr>
                <w:top w:val="none" w:sz="0" w:space="0" w:color="auto"/>
                <w:left w:val="none" w:sz="0" w:space="0" w:color="auto"/>
                <w:bottom w:val="none" w:sz="0" w:space="0" w:color="auto"/>
                <w:right w:val="none" w:sz="0" w:space="0" w:color="auto"/>
              </w:divBdr>
              <w:divsChild>
                <w:div w:id="1469980284">
                  <w:marLeft w:val="0"/>
                  <w:marRight w:val="0"/>
                  <w:marTop w:val="0"/>
                  <w:marBottom w:val="0"/>
                  <w:divBdr>
                    <w:top w:val="none" w:sz="0" w:space="0" w:color="auto"/>
                    <w:left w:val="none" w:sz="0" w:space="0" w:color="auto"/>
                    <w:bottom w:val="none" w:sz="0" w:space="0" w:color="auto"/>
                    <w:right w:val="none" w:sz="0" w:space="0" w:color="auto"/>
                  </w:divBdr>
                </w:div>
              </w:divsChild>
            </w:div>
            <w:div w:id="61489981">
              <w:marLeft w:val="0"/>
              <w:marRight w:val="0"/>
              <w:marTop w:val="0"/>
              <w:marBottom w:val="0"/>
              <w:divBdr>
                <w:top w:val="none" w:sz="0" w:space="0" w:color="auto"/>
                <w:left w:val="none" w:sz="0" w:space="0" w:color="auto"/>
                <w:bottom w:val="none" w:sz="0" w:space="0" w:color="auto"/>
                <w:right w:val="none" w:sz="0" w:space="0" w:color="auto"/>
              </w:divBdr>
              <w:divsChild>
                <w:div w:id="1983272976">
                  <w:marLeft w:val="0"/>
                  <w:marRight w:val="0"/>
                  <w:marTop w:val="0"/>
                  <w:marBottom w:val="0"/>
                  <w:divBdr>
                    <w:top w:val="none" w:sz="0" w:space="0" w:color="auto"/>
                    <w:left w:val="none" w:sz="0" w:space="0" w:color="auto"/>
                    <w:bottom w:val="none" w:sz="0" w:space="0" w:color="auto"/>
                    <w:right w:val="none" w:sz="0" w:space="0" w:color="auto"/>
                  </w:divBdr>
                </w:div>
              </w:divsChild>
            </w:div>
            <w:div w:id="69928753">
              <w:marLeft w:val="0"/>
              <w:marRight w:val="0"/>
              <w:marTop w:val="0"/>
              <w:marBottom w:val="0"/>
              <w:divBdr>
                <w:top w:val="none" w:sz="0" w:space="0" w:color="auto"/>
                <w:left w:val="none" w:sz="0" w:space="0" w:color="auto"/>
                <w:bottom w:val="none" w:sz="0" w:space="0" w:color="auto"/>
                <w:right w:val="none" w:sz="0" w:space="0" w:color="auto"/>
              </w:divBdr>
              <w:divsChild>
                <w:div w:id="489560135">
                  <w:marLeft w:val="0"/>
                  <w:marRight w:val="0"/>
                  <w:marTop w:val="0"/>
                  <w:marBottom w:val="0"/>
                  <w:divBdr>
                    <w:top w:val="none" w:sz="0" w:space="0" w:color="auto"/>
                    <w:left w:val="none" w:sz="0" w:space="0" w:color="auto"/>
                    <w:bottom w:val="none" w:sz="0" w:space="0" w:color="auto"/>
                    <w:right w:val="none" w:sz="0" w:space="0" w:color="auto"/>
                  </w:divBdr>
                </w:div>
                <w:div w:id="1665085846">
                  <w:marLeft w:val="0"/>
                  <w:marRight w:val="0"/>
                  <w:marTop w:val="0"/>
                  <w:marBottom w:val="0"/>
                  <w:divBdr>
                    <w:top w:val="none" w:sz="0" w:space="0" w:color="auto"/>
                    <w:left w:val="none" w:sz="0" w:space="0" w:color="auto"/>
                    <w:bottom w:val="none" w:sz="0" w:space="0" w:color="auto"/>
                    <w:right w:val="none" w:sz="0" w:space="0" w:color="auto"/>
                  </w:divBdr>
                </w:div>
                <w:div w:id="1867252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7382996">
      <w:bodyDiv w:val="1"/>
      <w:marLeft w:val="0"/>
      <w:marRight w:val="0"/>
      <w:marTop w:val="0"/>
      <w:marBottom w:val="0"/>
      <w:divBdr>
        <w:top w:val="none" w:sz="0" w:space="0" w:color="auto"/>
        <w:left w:val="none" w:sz="0" w:space="0" w:color="auto"/>
        <w:bottom w:val="none" w:sz="0" w:space="0" w:color="auto"/>
        <w:right w:val="none" w:sz="0" w:space="0" w:color="auto"/>
      </w:divBdr>
      <w:divsChild>
        <w:div w:id="429547201">
          <w:marLeft w:val="547"/>
          <w:marRight w:val="0"/>
          <w:marTop w:val="0"/>
          <w:marBottom w:val="0"/>
          <w:divBdr>
            <w:top w:val="none" w:sz="0" w:space="0" w:color="auto"/>
            <w:left w:val="none" w:sz="0" w:space="0" w:color="auto"/>
            <w:bottom w:val="none" w:sz="0" w:space="0" w:color="auto"/>
            <w:right w:val="none" w:sz="0" w:space="0" w:color="auto"/>
          </w:divBdr>
        </w:div>
      </w:divsChild>
    </w:div>
    <w:div w:id="767652408">
      <w:bodyDiv w:val="1"/>
      <w:marLeft w:val="0"/>
      <w:marRight w:val="0"/>
      <w:marTop w:val="0"/>
      <w:marBottom w:val="0"/>
      <w:divBdr>
        <w:top w:val="none" w:sz="0" w:space="0" w:color="auto"/>
        <w:left w:val="none" w:sz="0" w:space="0" w:color="auto"/>
        <w:bottom w:val="none" w:sz="0" w:space="0" w:color="auto"/>
        <w:right w:val="none" w:sz="0" w:space="0" w:color="auto"/>
      </w:divBdr>
    </w:div>
    <w:div w:id="880678575">
      <w:bodyDiv w:val="1"/>
      <w:marLeft w:val="0"/>
      <w:marRight w:val="0"/>
      <w:marTop w:val="0"/>
      <w:marBottom w:val="0"/>
      <w:divBdr>
        <w:top w:val="none" w:sz="0" w:space="0" w:color="auto"/>
        <w:left w:val="none" w:sz="0" w:space="0" w:color="auto"/>
        <w:bottom w:val="none" w:sz="0" w:space="0" w:color="auto"/>
        <w:right w:val="none" w:sz="0" w:space="0" w:color="auto"/>
      </w:divBdr>
    </w:div>
    <w:div w:id="891816920">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34023411">
      <w:bodyDiv w:val="1"/>
      <w:marLeft w:val="0"/>
      <w:marRight w:val="0"/>
      <w:marTop w:val="0"/>
      <w:marBottom w:val="0"/>
      <w:divBdr>
        <w:top w:val="none" w:sz="0" w:space="0" w:color="auto"/>
        <w:left w:val="none" w:sz="0" w:space="0" w:color="auto"/>
        <w:bottom w:val="none" w:sz="0" w:space="0" w:color="auto"/>
        <w:right w:val="none" w:sz="0" w:space="0" w:color="auto"/>
      </w:divBdr>
    </w:div>
    <w:div w:id="975766450">
      <w:bodyDiv w:val="1"/>
      <w:marLeft w:val="0"/>
      <w:marRight w:val="0"/>
      <w:marTop w:val="0"/>
      <w:marBottom w:val="0"/>
      <w:divBdr>
        <w:top w:val="none" w:sz="0" w:space="0" w:color="auto"/>
        <w:left w:val="none" w:sz="0" w:space="0" w:color="auto"/>
        <w:bottom w:val="none" w:sz="0" w:space="0" w:color="auto"/>
        <w:right w:val="none" w:sz="0" w:space="0" w:color="auto"/>
      </w:divBdr>
      <w:divsChild>
        <w:div w:id="379325004">
          <w:marLeft w:val="547"/>
          <w:marRight w:val="0"/>
          <w:marTop w:val="0"/>
          <w:marBottom w:val="0"/>
          <w:divBdr>
            <w:top w:val="none" w:sz="0" w:space="0" w:color="auto"/>
            <w:left w:val="none" w:sz="0" w:space="0" w:color="auto"/>
            <w:bottom w:val="none" w:sz="0" w:space="0" w:color="auto"/>
            <w:right w:val="none" w:sz="0" w:space="0" w:color="auto"/>
          </w:divBdr>
        </w:div>
        <w:div w:id="1747797868">
          <w:marLeft w:val="547"/>
          <w:marRight w:val="0"/>
          <w:marTop w:val="0"/>
          <w:marBottom w:val="0"/>
          <w:divBdr>
            <w:top w:val="none" w:sz="0" w:space="0" w:color="auto"/>
            <w:left w:val="none" w:sz="0" w:space="0" w:color="auto"/>
            <w:bottom w:val="none" w:sz="0" w:space="0" w:color="auto"/>
            <w:right w:val="none" w:sz="0" w:space="0" w:color="auto"/>
          </w:divBdr>
        </w:div>
        <w:div w:id="111874141">
          <w:marLeft w:val="547"/>
          <w:marRight w:val="0"/>
          <w:marTop w:val="0"/>
          <w:marBottom w:val="0"/>
          <w:divBdr>
            <w:top w:val="none" w:sz="0" w:space="0" w:color="auto"/>
            <w:left w:val="none" w:sz="0" w:space="0" w:color="auto"/>
            <w:bottom w:val="none" w:sz="0" w:space="0" w:color="auto"/>
            <w:right w:val="none" w:sz="0" w:space="0" w:color="auto"/>
          </w:divBdr>
        </w:div>
      </w:divsChild>
    </w:div>
    <w:div w:id="978270437">
      <w:bodyDiv w:val="1"/>
      <w:marLeft w:val="0"/>
      <w:marRight w:val="0"/>
      <w:marTop w:val="0"/>
      <w:marBottom w:val="0"/>
      <w:divBdr>
        <w:top w:val="none" w:sz="0" w:space="0" w:color="auto"/>
        <w:left w:val="none" w:sz="0" w:space="0" w:color="auto"/>
        <w:bottom w:val="none" w:sz="0" w:space="0" w:color="auto"/>
        <w:right w:val="none" w:sz="0" w:space="0" w:color="auto"/>
      </w:divBdr>
      <w:divsChild>
        <w:div w:id="1052771830">
          <w:marLeft w:val="547"/>
          <w:marRight w:val="0"/>
          <w:marTop w:val="0"/>
          <w:marBottom w:val="0"/>
          <w:divBdr>
            <w:top w:val="none" w:sz="0" w:space="0" w:color="auto"/>
            <w:left w:val="none" w:sz="0" w:space="0" w:color="auto"/>
            <w:bottom w:val="none" w:sz="0" w:space="0" w:color="auto"/>
            <w:right w:val="none" w:sz="0" w:space="0" w:color="auto"/>
          </w:divBdr>
        </w:div>
        <w:div w:id="40057811">
          <w:marLeft w:val="547"/>
          <w:marRight w:val="0"/>
          <w:marTop w:val="0"/>
          <w:marBottom w:val="0"/>
          <w:divBdr>
            <w:top w:val="none" w:sz="0" w:space="0" w:color="auto"/>
            <w:left w:val="none" w:sz="0" w:space="0" w:color="auto"/>
            <w:bottom w:val="none" w:sz="0" w:space="0" w:color="auto"/>
            <w:right w:val="none" w:sz="0" w:space="0" w:color="auto"/>
          </w:divBdr>
        </w:div>
        <w:div w:id="915087420">
          <w:marLeft w:val="547"/>
          <w:marRight w:val="0"/>
          <w:marTop w:val="0"/>
          <w:marBottom w:val="0"/>
          <w:divBdr>
            <w:top w:val="none" w:sz="0" w:space="0" w:color="auto"/>
            <w:left w:val="none" w:sz="0" w:space="0" w:color="auto"/>
            <w:bottom w:val="none" w:sz="0" w:space="0" w:color="auto"/>
            <w:right w:val="none" w:sz="0" w:space="0" w:color="auto"/>
          </w:divBdr>
        </w:div>
      </w:divsChild>
    </w:div>
    <w:div w:id="1010109726">
      <w:bodyDiv w:val="1"/>
      <w:marLeft w:val="0"/>
      <w:marRight w:val="0"/>
      <w:marTop w:val="0"/>
      <w:marBottom w:val="0"/>
      <w:divBdr>
        <w:top w:val="none" w:sz="0" w:space="0" w:color="auto"/>
        <w:left w:val="none" w:sz="0" w:space="0" w:color="auto"/>
        <w:bottom w:val="none" w:sz="0" w:space="0" w:color="auto"/>
        <w:right w:val="none" w:sz="0" w:space="0" w:color="auto"/>
      </w:divBdr>
    </w:div>
    <w:div w:id="1054811238">
      <w:bodyDiv w:val="1"/>
      <w:marLeft w:val="0"/>
      <w:marRight w:val="0"/>
      <w:marTop w:val="0"/>
      <w:marBottom w:val="0"/>
      <w:divBdr>
        <w:top w:val="none" w:sz="0" w:space="0" w:color="auto"/>
        <w:left w:val="none" w:sz="0" w:space="0" w:color="auto"/>
        <w:bottom w:val="none" w:sz="0" w:space="0" w:color="auto"/>
        <w:right w:val="none" w:sz="0" w:space="0" w:color="auto"/>
      </w:divBdr>
      <w:divsChild>
        <w:div w:id="800267602">
          <w:marLeft w:val="720"/>
          <w:marRight w:val="0"/>
          <w:marTop w:val="0"/>
          <w:marBottom w:val="120"/>
          <w:divBdr>
            <w:top w:val="none" w:sz="0" w:space="0" w:color="auto"/>
            <w:left w:val="none" w:sz="0" w:space="0" w:color="auto"/>
            <w:bottom w:val="none" w:sz="0" w:space="0" w:color="auto"/>
            <w:right w:val="none" w:sz="0" w:space="0" w:color="auto"/>
          </w:divBdr>
        </w:div>
        <w:div w:id="77555765">
          <w:marLeft w:val="720"/>
          <w:marRight w:val="0"/>
          <w:marTop w:val="0"/>
          <w:marBottom w:val="120"/>
          <w:divBdr>
            <w:top w:val="none" w:sz="0" w:space="0" w:color="auto"/>
            <w:left w:val="none" w:sz="0" w:space="0" w:color="auto"/>
            <w:bottom w:val="none" w:sz="0" w:space="0" w:color="auto"/>
            <w:right w:val="none" w:sz="0" w:space="0" w:color="auto"/>
          </w:divBdr>
        </w:div>
        <w:div w:id="1533498835">
          <w:marLeft w:val="720"/>
          <w:marRight w:val="0"/>
          <w:marTop w:val="0"/>
          <w:marBottom w:val="120"/>
          <w:divBdr>
            <w:top w:val="none" w:sz="0" w:space="0" w:color="auto"/>
            <w:left w:val="none" w:sz="0" w:space="0" w:color="auto"/>
            <w:bottom w:val="none" w:sz="0" w:space="0" w:color="auto"/>
            <w:right w:val="none" w:sz="0" w:space="0" w:color="auto"/>
          </w:divBdr>
        </w:div>
        <w:div w:id="1723672541">
          <w:marLeft w:val="720"/>
          <w:marRight w:val="0"/>
          <w:marTop w:val="0"/>
          <w:marBottom w:val="120"/>
          <w:divBdr>
            <w:top w:val="none" w:sz="0" w:space="0" w:color="auto"/>
            <w:left w:val="none" w:sz="0" w:space="0" w:color="auto"/>
            <w:bottom w:val="none" w:sz="0" w:space="0" w:color="auto"/>
            <w:right w:val="none" w:sz="0" w:space="0" w:color="auto"/>
          </w:divBdr>
        </w:div>
        <w:div w:id="409041788">
          <w:marLeft w:val="994"/>
          <w:marRight w:val="0"/>
          <w:marTop w:val="0"/>
          <w:marBottom w:val="120"/>
          <w:divBdr>
            <w:top w:val="none" w:sz="0" w:space="0" w:color="auto"/>
            <w:left w:val="none" w:sz="0" w:space="0" w:color="auto"/>
            <w:bottom w:val="none" w:sz="0" w:space="0" w:color="auto"/>
            <w:right w:val="none" w:sz="0" w:space="0" w:color="auto"/>
          </w:divBdr>
        </w:div>
        <w:div w:id="519045990">
          <w:marLeft w:val="994"/>
          <w:marRight w:val="0"/>
          <w:marTop w:val="0"/>
          <w:marBottom w:val="120"/>
          <w:divBdr>
            <w:top w:val="none" w:sz="0" w:space="0" w:color="auto"/>
            <w:left w:val="none" w:sz="0" w:space="0" w:color="auto"/>
            <w:bottom w:val="none" w:sz="0" w:space="0" w:color="auto"/>
            <w:right w:val="none" w:sz="0" w:space="0" w:color="auto"/>
          </w:divBdr>
        </w:div>
        <w:div w:id="1054349812">
          <w:marLeft w:val="720"/>
          <w:marRight w:val="0"/>
          <w:marTop w:val="0"/>
          <w:marBottom w:val="120"/>
          <w:divBdr>
            <w:top w:val="none" w:sz="0" w:space="0" w:color="auto"/>
            <w:left w:val="none" w:sz="0" w:space="0" w:color="auto"/>
            <w:bottom w:val="none" w:sz="0" w:space="0" w:color="auto"/>
            <w:right w:val="none" w:sz="0" w:space="0" w:color="auto"/>
          </w:divBdr>
        </w:div>
      </w:divsChild>
    </w:div>
    <w:div w:id="1080709534">
      <w:bodyDiv w:val="1"/>
      <w:marLeft w:val="0"/>
      <w:marRight w:val="0"/>
      <w:marTop w:val="0"/>
      <w:marBottom w:val="0"/>
      <w:divBdr>
        <w:top w:val="none" w:sz="0" w:space="0" w:color="auto"/>
        <w:left w:val="none" w:sz="0" w:space="0" w:color="auto"/>
        <w:bottom w:val="none" w:sz="0" w:space="0" w:color="auto"/>
        <w:right w:val="none" w:sz="0" w:space="0" w:color="auto"/>
      </w:divBdr>
    </w:div>
    <w:div w:id="1119102495">
      <w:bodyDiv w:val="1"/>
      <w:marLeft w:val="0"/>
      <w:marRight w:val="0"/>
      <w:marTop w:val="0"/>
      <w:marBottom w:val="0"/>
      <w:divBdr>
        <w:top w:val="none" w:sz="0" w:space="0" w:color="auto"/>
        <w:left w:val="none" w:sz="0" w:space="0" w:color="auto"/>
        <w:bottom w:val="none" w:sz="0" w:space="0" w:color="auto"/>
        <w:right w:val="none" w:sz="0" w:space="0" w:color="auto"/>
      </w:divBdr>
    </w:div>
    <w:div w:id="1124731249">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 w:id="1293753331">
      <w:bodyDiv w:val="1"/>
      <w:marLeft w:val="0"/>
      <w:marRight w:val="0"/>
      <w:marTop w:val="0"/>
      <w:marBottom w:val="0"/>
      <w:divBdr>
        <w:top w:val="none" w:sz="0" w:space="0" w:color="auto"/>
        <w:left w:val="none" w:sz="0" w:space="0" w:color="auto"/>
        <w:bottom w:val="none" w:sz="0" w:space="0" w:color="auto"/>
        <w:right w:val="none" w:sz="0" w:space="0" w:color="auto"/>
      </w:divBdr>
    </w:div>
    <w:div w:id="1341345982">
      <w:bodyDiv w:val="1"/>
      <w:marLeft w:val="0"/>
      <w:marRight w:val="0"/>
      <w:marTop w:val="0"/>
      <w:marBottom w:val="0"/>
      <w:divBdr>
        <w:top w:val="none" w:sz="0" w:space="0" w:color="auto"/>
        <w:left w:val="none" w:sz="0" w:space="0" w:color="auto"/>
        <w:bottom w:val="none" w:sz="0" w:space="0" w:color="auto"/>
        <w:right w:val="none" w:sz="0" w:space="0" w:color="auto"/>
      </w:divBdr>
      <w:divsChild>
        <w:div w:id="370956690">
          <w:marLeft w:val="547"/>
          <w:marRight w:val="0"/>
          <w:marTop w:val="0"/>
          <w:marBottom w:val="0"/>
          <w:divBdr>
            <w:top w:val="none" w:sz="0" w:space="0" w:color="auto"/>
            <w:left w:val="none" w:sz="0" w:space="0" w:color="auto"/>
            <w:bottom w:val="none" w:sz="0" w:space="0" w:color="auto"/>
            <w:right w:val="none" w:sz="0" w:space="0" w:color="auto"/>
          </w:divBdr>
        </w:div>
        <w:div w:id="1801074944">
          <w:marLeft w:val="547"/>
          <w:marRight w:val="0"/>
          <w:marTop w:val="0"/>
          <w:marBottom w:val="0"/>
          <w:divBdr>
            <w:top w:val="none" w:sz="0" w:space="0" w:color="auto"/>
            <w:left w:val="none" w:sz="0" w:space="0" w:color="auto"/>
            <w:bottom w:val="none" w:sz="0" w:space="0" w:color="auto"/>
            <w:right w:val="none" w:sz="0" w:space="0" w:color="auto"/>
          </w:divBdr>
        </w:div>
      </w:divsChild>
    </w:div>
    <w:div w:id="1414233934">
      <w:bodyDiv w:val="1"/>
      <w:marLeft w:val="0"/>
      <w:marRight w:val="0"/>
      <w:marTop w:val="0"/>
      <w:marBottom w:val="0"/>
      <w:divBdr>
        <w:top w:val="none" w:sz="0" w:space="0" w:color="auto"/>
        <w:left w:val="none" w:sz="0" w:space="0" w:color="auto"/>
        <w:bottom w:val="none" w:sz="0" w:space="0" w:color="auto"/>
        <w:right w:val="none" w:sz="0" w:space="0" w:color="auto"/>
      </w:divBdr>
    </w:div>
    <w:div w:id="1439179465">
      <w:bodyDiv w:val="1"/>
      <w:marLeft w:val="0"/>
      <w:marRight w:val="0"/>
      <w:marTop w:val="0"/>
      <w:marBottom w:val="0"/>
      <w:divBdr>
        <w:top w:val="none" w:sz="0" w:space="0" w:color="auto"/>
        <w:left w:val="none" w:sz="0" w:space="0" w:color="auto"/>
        <w:bottom w:val="none" w:sz="0" w:space="0" w:color="auto"/>
        <w:right w:val="none" w:sz="0" w:space="0" w:color="auto"/>
      </w:divBdr>
    </w:div>
    <w:div w:id="1463158141">
      <w:bodyDiv w:val="1"/>
      <w:marLeft w:val="0"/>
      <w:marRight w:val="0"/>
      <w:marTop w:val="0"/>
      <w:marBottom w:val="0"/>
      <w:divBdr>
        <w:top w:val="none" w:sz="0" w:space="0" w:color="auto"/>
        <w:left w:val="none" w:sz="0" w:space="0" w:color="auto"/>
        <w:bottom w:val="none" w:sz="0" w:space="0" w:color="auto"/>
        <w:right w:val="none" w:sz="0" w:space="0" w:color="auto"/>
      </w:divBdr>
    </w:div>
    <w:div w:id="1464470809">
      <w:bodyDiv w:val="1"/>
      <w:marLeft w:val="0"/>
      <w:marRight w:val="0"/>
      <w:marTop w:val="0"/>
      <w:marBottom w:val="0"/>
      <w:divBdr>
        <w:top w:val="none" w:sz="0" w:space="0" w:color="auto"/>
        <w:left w:val="none" w:sz="0" w:space="0" w:color="auto"/>
        <w:bottom w:val="none" w:sz="0" w:space="0" w:color="auto"/>
        <w:right w:val="none" w:sz="0" w:space="0" w:color="auto"/>
      </w:divBdr>
    </w:div>
    <w:div w:id="1500198925">
      <w:bodyDiv w:val="1"/>
      <w:marLeft w:val="0"/>
      <w:marRight w:val="0"/>
      <w:marTop w:val="0"/>
      <w:marBottom w:val="0"/>
      <w:divBdr>
        <w:top w:val="none" w:sz="0" w:space="0" w:color="auto"/>
        <w:left w:val="none" w:sz="0" w:space="0" w:color="auto"/>
        <w:bottom w:val="none" w:sz="0" w:space="0" w:color="auto"/>
        <w:right w:val="none" w:sz="0" w:space="0" w:color="auto"/>
      </w:divBdr>
      <w:divsChild>
        <w:div w:id="585915824">
          <w:marLeft w:val="0"/>
          <w:marRight w:val="0"/>
          <w:marTop w:val="0"/>
          <w:marBottom w:val="0"/>
          <w:divBdr>
            <w:top w:val="none" w:sz="0" w:space="0" w:color="auto"/>
            <w:left w:val="none" w:sz="0" w:space="0" w:color="auto"/>
            <w:bottom w:val="none" w:sz="0" w:space="0" w:color="auto"/>
            <w:right w:val="none" w:sz="0" w:space="0" w:color="auto"/>
          </w:divBdr>
          <w:divsChild>
            <w:div w:id="507670835">
              <w:marLeft w:val="0"/>
              <w:marRight w:val="0"/>
              <w:marTop w:val="0"/>
              <w:marBottom w:val="0"/>
              <w:divBdr>
                <w:top w:val="none" w:sz="0" w:space="0" w:color="auto"/>
                <w:left w:val="none" w:sz="0" w:space="0" w:color="auto"/>
                <w:bottom w:val="none" w:sz="0" w:space="0" w:color="auto"/>
                <w:right w:val="none" w:sz="0" w:space="0" w:color="auto"/>
              </w:divBdr>
              <w:divsChild>
                <w:div w:id="1876581837">
                  <w:marLeft w:val="0"/>
                  <w:marRight w:val="0"/>
                  <w:marTop w:val="0"/>
                  <w:marBottom w:val="0"/>
                  <w:divBdr>
                    <w:top w:val="none" w:sz="0" w:space="0" w:color="auto"/>
                    <w:left w:val="none" w:sz="0" w:space="0" w:color="auto"/>
                    <w:bottom w:val="none" w:sz="0" w:space="0" w:color="auto"/>
                    <w:right w:val="none" w:sz="0" w:space="0" w:color="auto"/>
                  </w:divBdr>
                </w:div>
              </w:divsChild>
            </w:div>
            <w:div w:id="405955970">
              <w:marLeft w:val="0"/>
              <w:marRight w:val="0"/>
              <w:marTop w:val="0"/>
              <w:marBottom w:val="0"/>
              <w:divBdr>
                <w:top w:val="none" w:sz="0" w:space="0" w:color="auto"/>
                <w:left w:val="none" w:sz="0" w:space="0" w:color="auto"/>
                <w:bottom w:val="none" w:sz="0" w:space="0" w:color="auto"/>
                <w:right w:val="none" w:sz="0" w:space="0" w:color="auto"/>
              </w:divBdr>
              <w:divsChild>
                <w:div w:id="1428426058">
                  <w:marLeft w:val="0"/>
                  <w:marRight w:val="0"/>
                  <w:marTop w:val="0"/>
                  <w:marBottom w:val="0"/>
                  <w:divBdr>
                    <w:top w:val="none" w:sz="0" w:space="0" w:color="auto"/>
                    <w:left w:val="none" w:sz="0" w:space="0" w:color="auto"/>
                    <w:bottom w:val="none" w:sz="0" w:space="0" w:color="auto"/>
                    <w:right w:val="none" w:sz="0" w:space="0" w:color="auto"/>
                  </w:divBdr>
                </w:div>
                <w:div w:id="1468813778">
                  <w:marLeft w:val="0"/>
                  <w:marRight w:val="0"/>
                  <w:marTop w:val="0"/>
                  <w:marBottom w:val="0"/>
                  <w:divBdr>
                    <w:top w:val="none" w:sz="0" w:space="0" w:color="auto"/>
                    <w:left w:val="none" w:sz="0" w:space="0" w:color="auto"/>
                    <w:bottom w:val="none" w:sz="0" w:space="0" w:color="auto"/>
                    <w:right w:val="none" w:sz="0" w:space="0" w:color="auto"/>
                  </w:divBdr>
                </w:div>
              </w:divsChild>
            </w:div>
            <w:div w:id="2044355910">
              <w:marLeft w:val="0"/>
              <w:marRight w:val="0"/>
              <w:marTop w:val="0"/>
              <w:marBottom w:val="0"/>
              <w:divBdr>
                <w:top w:val="none" w:sz="0" w:space="0" w:color="auto"/>
                <w:left w:val="none" w:sz="0" w:space="0" w:color="auto"/>
                <w:bottom w:val="none" w:sz="0" w:space="0" w:color="auto"/>
                <w:right w:val="none" w:sz="0" w:space="0" w:color="auto"/>
              </w:divBdr>
              <w:divsChild>
                <w:div w:id="1306158701">
                  <w:marLeft w:val="0"/>
                  <w:marRight w:val="0"/>
                  <w:marTop w:val="0"/>
                  <w:marBottom w:val="0"/>
                  <w:divBdr>
                    <w:top w:val="none" w:sz="0" w:space="0" w:color="auto"/>
                    <w:left w:val="none" w:sz="0" w:space="0" w:color="auto"/>
                    <w:bottom w:val="none" w:sz="0" w:space="0" w:color="auto"/>
                    <w:right w:val="none" w:sz="0" w:space="0" w:color="auto"/>
                  </w:divBdr>
                </w:div>
              </w:divsChild>
            </w:div>
            <w:div w:id="302781463">
              <w:marLeft w:val="0"/>
              <w:marRight w:val="0"/>
              <w:marTop w:val="0"/>
              <w:marBottom w:val="0"/>
              <w:divBdr>
                <w:top w:val="none" w:sz="0" w:space="0" w:color="auto"/>
                <w:left w:val="none" w:sz="0" w:space="0" w:color="auto"/>
                <w:bottom w:val="none" w:sz="0" w:space="0" w:color="auto"/>
                <w:right w:val="none" w:sz="0" w:space="0" w:color="auto"/>
              </w:divBdr>
              <w:divsChild>
                <w:div w:id="1148664703">
                  <w:marLeft w:val="0"/>
                  <w:marRight w:val="0"/>
                  <w:marTop w:val="0"/>
                  <w:marBottom w:val="0"/>
                  <w:divBdr>
                    <w:top w:val="none" w:sz="0" w:space="0" w:color="auto"/>
                    <w:left w:val="none" w:sz="0" w:space="0" w:color="auto"/>
                    <w:bottom w:val="none" w:sz="0" w:space="0" w:color="auto"/>
                    <w:right w:val="none" w:sz="0" w:space="0" w:color="auto"/>
                  </w:divBdr>
                </w:div>
              </w:divsChild>
            </w:div>
            <w:div w:id="100027645">
              <w:marLeft w:val="0"/>
              <w:marRight w:val="0"/>
              <w:marTop w:val="0"/>
              <w:marBottom w:val="0"/>
              <w:divBdr>
                <w:top w:val="none" w:sz="0" w:space="0" w:color="auto"/>
                <w:left w:val="none" w:sz="0" w:space="0" w:color="auto"/>
                <w:bottom w:val="none" w:sz="0" w:space="0" w:color="auto"/>
                <w:right w:val="none" w:sz="0" w:space="0" w:color="auto"/>
              </w:divBdr>
              <w:divsChild>
                <w:div w:id="843477634">
                  <w:marLeft w:val="0"/>
                  <w:marRight w:val="0"/>
                  <w:marTop w:val="0"/>
                  <w:marBottom w:val="0"/>
                  <w:divBdr>
                    <w:top w:val="none" w:sz="0" w:space="0" w:color="auto"/>
                    <w:left w:val="none" w:sz="0" w:space="0" w:color="auto"/>
                    <w:bottom w:val="none" w:sz="0" w:space="0" w:color="auto"/>
                    <w:right w:val="none" w:sz="0" w:space="0" w:color="auto"/>
                  </w:divBdr>
                </w:div>
                <w:div w:id="252276591">
                  <w:marLeft w:val="0"/>
                  <w:marRight w:val="0"/>
                  <w:marTop w:val="0"/>
                  <w:marBottom w:val="0"/>
                  <w:divBdr>
                    <w:top w:val="none" w:sz="0" w:space="0" w:color="auto"/>
                    <w:left w:val="none" w:sz="0" w:space="0" w:color="auto"/>
                    <w:bottom w:val="none" w:sz="0" w:space="0" w:color="auto"/>
                    <w:right w:val="none" w:sz="0" w:space="0" w:color="auto"/>
                  </w:divBdr>
                </w:div>
                <w:div w:id="2347084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597483">
      <w:bodyDiv w:val="1"/>
      <w:marLeft w:val="0"/>
      <w:marRight w:val="0"/>
      <w:marTop w:val="0"/>
      <w:marBottom w:val="0"/>
      <w:divBdr>
        <w:top w:val="none" w:sz="0" w:space="0" w:color="auto"/>
        <w:left w:val="none" w:sz="0" w:space="0" w:color="auto"/>
        <w:bottom w:val="none" w:sz="0" w:space="0" w:color="auto"/>
        <w:right w:val="none" w:sz="0" w:space="0" w:color="auto"/>
      </w:divBdr>
      <w:divsChild>
        <w:div w:id="838664698">
          <w:marLeft w:val="0"/>
          <w:marRight w:val="0"/>
          <w:marTop w:val="0"/>
          <w:marBottom w:val="0"/>
          <w:divBdr>
            <w:top w:val="none" w:sz="0" w:space="0" w:color="auto"/>
            <w:left w:val="none" w:sz="0" w:space="0" w:color="auto"/>
            <w:bottom w:val="none" w:sz="0" w:space="0" w:color="auto"/>
            <w:right w:val="none" w:sz="0" w:space="0" w:color="auto"/>
          </w:divBdr>
        </w:div>
        <w:div w:id="855269154">
          <w:marLeft w:val="0"/>
          <w:marRight w:val="0"/>
          <w:marTop w:val="0"/>
          <w:marBottom w:val="0"/>
          <w:divBdr>
            <w:top w:val="none" w:sz="0" w:space="0" w:color="auto"/>
            <w:left w:val="none" w:sz="0" w:space="0" w:color="auto"/>
            <w:bottom w:val="none" w:sz="0" w:space="0" w:color="auto"/>
            <w:right w:val="none" w:sz="0" w:space="0" w:color="auto"/>
          </w:divBdr>
        </w:div>
      </w:divsChild>
    </w:div>
    <w:div w:id="1584951248">
      <w:bodyDiv w:val="1"/>
      <w:marLeft w:val="0"/>
      <w:marRight w:val="0"/>
      <w:marTop w:val="0"/>
      <w:marBottom w:val="0"/>
      <w:divBdr>
        <w:top w:val="none" w:sz="0" w:space="0" w:color="auto"/>
        <w:left w:val="none" w:sz="0" w:space="0" w:color="auto"/>
        <w:bottom w:val="none" w:sz="0" w:space="0" w:color="auto"/>
        <w:right w:val="none" w:sz="0" w:space="0" w:color="auto"/>
      </w:divBdr>
      <w:divsChild>
        <w:div w:id="2105298558">
          <w:marLeft w:val="0"/>
          <w:marRight w:val="0"/>
          <w:marTop w:val="0"/>
          <w:marBottom w:val="0"/>
          <w:divBdr>
            <w:top w:val="none" w:sz="0" w:space="0" w:color="auto"/>
            <w:left w:val="none" w:sz="0" w:space="0" w:color="auto"/>
            <w:bottom w:val="none" w:sz="0" w:space="0" w:color="auto"/>
            <w:right w:val="none" w:sz="0" w:space="0" w:color="auto"/>
          </w:divBdr>
          <w:divsChild>
            <w:div w:id="1579635070">
              <w:marLeft w:val="0"/>
              <w:marRight w:val="0"/>
              <w:marTop w:val="0"/>
              <w:marBottom w:val="0"/>
              <w:divBdr>
                <w:top w:val="none" w:sz="0" w:space="0" w:color="auto"/>
                <w:left w:val="none" w:sz="0" w:space="0" w:color="auto"/>
                <w:bottom w:val="none" w:sz="0" w:space="0" w:color="auto"/>
                <w:right w:val="none" w:sz="0" w:space="0" w:color="auto"/>
              </w:divBdr>
              <w:divsChild>
                <w:div w:id="1006711994">
                  <w:marLeft w:val="0"/>
                  <w:marRight w:val="0"/>
                  <w:marTop w:val="0"/>
                  <w:marBottom w:val="0"/>
                  <w:divBdr>
                    <w:top w:val="none" w:sz="0" w:space="0" w:color="auto"/>
                    <w:left w:val="none" w:sz="0" w:space="0" w:color="auto"/>
                    <w:bottom w:val="none" w:sz="0" w:space="0" w:color="auto"/>
                    <w:right w:val="none" w:sz="0" w:space="0" w:color="auto"/>
                  </w:divBdr>
                </w:div>
              </w:divsChild>
            </w:div>
            <w:div w:id="722756680">
              <w:marLeft w:val="0"/>
              <w:marRight w:val="0"/>
              <w:marTop w:val="0"/>
              <w:marBottom w:val="0"/>
              <w:divBdr>
                <w:top w:val="none" w:sz="0" w:space="0" w:color="auto"/>
                <w:left w:val="none" w:sz="0" w:space="0" w:color="auto"/>
                <w:bottom w:val="none" w:sz="0" w:space="0" w:color="auto"/>
                <w:right w:val="none" w:sz="0" w:space="0" w:color="auto"/>
              </w:divBdr>
              <w:divsChild>
                <w:div w:id="1823934555">
                  <w:marLeft w:val="0"/>
                  <w:marRight w:val="0"/>
                  <w:marTop w:val="0"/>
                  <w:marBottom w:val="0"/>
                  <w:divBdr>
                    <w:top w:val="none" w:sz="0" w:space="0" w:color="auto"/>
                    <w:left w:val="none" w:sz="0" w:space="0" w:color="auto"/>
                    <w:bottom w:val="none" w:sz="0" w:space="0" w:color="auto"/>
                    <w:right w:val="none" w:sz="0" w:space="0" w:color="auto"/>
                  </w:divBdr>
                </w:div>
                <w:div w:id="578104371">
                  <w:marLeft w:val="0"/>
                  <w:marRight w:val="0"/>
                  <w:marTop w:val="0"/>
                  <w:marBottom w:val="0"/>
                  <w:divBdr>
                    <w:top w:val="none" w:sz="0" w:space="0" w:color="auto"/>
                    <w:left w:val="none" w:sz="0" w:space="0" w:color="auto"/>
                    <w:bottom w:val="none" w:sz="0" w:space="0" w:color="auto"/>
                    <w:right w:val="none" w:sz="0" w:space="0" w:color="auto"/>
                  </w:divBdr>
                </w:div>
              </w:divsChild>
            </w:div>
            <w:div w:id="1875262580">
              <w:marLeft w:val="0"/>
              <w:marRight w:val="0"/>
              <w:marTop w:val="0"/>
              <w:marBottom w:val="0"/>
              <w:divBdr>
                <w:top w:val="none" w:sz="0" w:space="0" w:color="auto"/>
                <w:left w:val="none" w:sz="0" w:space="0" w:color="auto"/>
                <w:bottom w:val="none" w:sz="0" w:space="0" w:color="auto"/>
                <w:right w:val="none" w:sz="0" w:space="0" w:color="auto"/>
              </w:divBdr>
              <w:divsChild>
                <w:div w:id="1142507685">
                  <w:marLeft w:val="0"/>
                  <w:marRight w:val="0"/>
                  <w:marTop w:val="0"/>
                  <w:marBottom w:val="0"/>
                  <w:divBdr>
                    <w:top w:val="none" w:sz="0" w:space="0" w:color="auto"/>
                    <w:left w:val="none" w:sz="0" w:space="0" w:color="auto"/>
                    <w:bottom w:val="none" w:sz="0" w:space="0" w:color="auto"/>
                    <w:right w:val="none" w:sz="0" w:space="0" w:color="auto"/>
                  </w:divBdr>
                </w:div>
              </w:divsChild>
            </w:div>
            <w:div w:id="558519159">
              <w:marLeft w:val="0"/>
              <w:marRight w:val="0"/>
              <w:marTop w:val="0"/>
              <w:marBottom w:val="0"/>
              <w:divBdr>
                <w:top w:val="none" w:sz="0" w:space="0" w:color="auto"/>
                <w:left w:val="none" w:sz="0" w:space="0" w:color="auto"/>
                <w:bottom w:val="none" w:sz="0" w:space="0" w:color="auto"/>
                <w:right w:val="none" w:sz="0" w:space="0" w:color="auto"/>
              </w:divBdr>
              <w:divsChild>
                <w:div w:id="1440297274">
                  <w:marLeft w:val="0"/>
                  <w:marRight w:val="0"/>
                  <w:marTop w:val="0"/>
                  <w:marBottom w:val="0"/>
                  <w:divBdr>
                    <w:top w:val="none" w:sz="0" w:space="0" w:color="auto"/>
                    <w:left w:val="none" w:sz="0" w:space="0" w:color="auto"/>
                    <w:bottom w:val="none" w:sz="0" w:space="0" w:color="auto"/>
                    <w:right w:val="none" w:sz="0" w:space="0" w:color="auto"/>
                  </w:divBdr>
                </w:div>
              </w:divsChild>
            </w:div>
            <w:div w:id="1573466324">
              <w:marLeft w:val="0"/>
              <w:marRight w:val="0"/>
              <w:marTop w:val="0"/>
              <w:marBottom w:val="0"/>
              <w:divBdr>
                <w:top w:val="none" w:sz="0" w:space="0" w:color="auto"/>
                <w:left w:val="none" w:sz="0" w:space="0" w:color="auto"/>
                <w:bottom w:val="none" w:sz="0" w:space="0" w:color="auto"/>
                <w:right w:val="none" w:sz="0" w:space="0" w:color="auto"/>
              </w:divBdr>
              <w:divsChild>
                <w:div w:id="173738193">
                  <w:marLeft w:val="0"/>
                  <w:marRight w:val="0"/>
                  <w:marTop w:val="0"/>
                  <w:marBottom w:val="0"/>
                  <w:divBdr>
                    <w:top w:val="none" w:sz="0" w:space="0" w:color="auto"/>
                    <w:left w:val="none" w:sz="0" w:space="0" w:color="auto"/>
                    <w:bottom w:val="none" w:sz="0" w:space="0" w:color="auto"/>
                    <w:right w:val="none" w:sz="0" w:space="0" w:color="auto"/>
                  </w:divBdr>
                </w:div>
                <w:div w:id="1168206956">
                  <w:marLeft w:val="0"/>
                  <w:marRight w:val="0"/>
                  <w:marTop w:val="0"/>
                  <w:marBottom w:val="0"/>
                  <w:divBdr>
                    <w:top w:val="none" w:sz="0" w:space="0" w:color="auto"/>
                    <w:left w:val="none" w:sz="0" w:space="0" w:color="auto"/>
                    <w:bottom w:val="none" w:sz="0" w:space="0" w:color="auto"/>
                    <w:right w:val="none" w:sz="0" w:space="0" w:color="auto"/>
                  </w:divBdr>
                </w:div>
                <w:div w:id="179692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340968">
      <w:bodyDiv w:val="1"/>
      <w:marLeft w:val="0"/>
      <w:marRight w:val="0"/>
      <w:marTop w:val="0"/>
      <w:marBottom w:val="0"/>
      <w:divBdr>
        <w:top w:val="none" w:sz="0" w:space="0" w:color="auto"/>
        <w:left w:val="none" w:sz="0" w:space="0" w:color="auto"/>
        <w:bottom w:val="none" w:sz="0" w:space="0" w:color="auto"/>
        <w:right w:val="none" w:sz="0" w:space="0" w:color="auto"/>
      </w:divBdr>
    </w:div>
    <w:div w:id="1672874133">
      <w:bodyDiv w:val="1"/>
      <w:marLeft w:val="0"/>
      <w:marRight w:val="0"/>
      <w:marTop w:val="0"/>
      <w:marBottom w:val="0"/>
      <w:divBdr>
        <w:top w:val="none" w:sz="0" w:space="0" w:color="auto"/>
        <w:left w:val="none" w:sz="0" w:space="0" w:color="auto"/>
        <w:bottom w:val="none" w:sz="0" w:space="0" w:color="auto"/>
        <w:right w:val="none" w:sz="0" w:space="0" w:color="auto"/>
      </w:divBdr>
    </w:div>
    <w:div w:id="1674916646">
      <w:bodyDiv w:val="1"/>
      <w:marLeft w:val="0"/>
      <w:marRight w:val="0"/>
      <w:marTop w:val="0"/>
      <w:marBottom w:val="0"/>
      <w:divBdr>
        <w:top w:val="none" w:sz="0" w:space="0" w:color="auto"/>
        <w:left w:val="none" w:sz="0" w:space="0" w:color="auto"/>
        <w:bottom w:val="none" w:sz="0" w:space="0" w:color="auto"/>
        <w:right w:val="none" w:sz="0" w:space="0" w:color="auto"/>
      </w:divBdr>
    </w:div>
    <w:div w:id="1686521749">
      <w:bodyDiv w:val="1"/>
      <w:marLeft w:val="0"/>
      <w:marRight w:val="0"/>
      <w:marTop w:val="0"/>
      <w:marBottom w:val="0"/>
      <w:divBdr>
        <w:top w:val="none" w:sz="0" w:space="0" w:color="auto"/>
        <w:left w:val="none" w:sz="0" w:space="0" w:color="auto"/>
        <w:bottom w:val="none" w:sz="0" w:space="0" w:color="auto"/>
        <w:right w:val="none" w:sz="0" w:space="0" w:color="auto"/>
      </w:divBdr>
    </w:div>
    <w:div w:id="1769227895">
      <w:bodyDiv w:val="1"/>
      <w:marLeft w:val="0"/>
      <w:marRight w:val="0"/>
      <w:marTop w:val="0"/>
      <w:marBottom w:val="0"/>
      <w:divBdr>
        <w:top w:val="none" w:sz="0" w:space="0" w:color="auto"/>
        <w:left w:val="none" w:sz="0" w:space="0" w:color="auto"/>
        <w:bottom w:val="none" w:sz="0" w:space="0" w:color="auto"/>
        <w:right w:val="none" w:sz="0" w:space="0" w:color="auto"/>
      </w:divBdr>
    </w:div>
    <w:div w:id="1774354254">
      <w:bodyDiv w:val="1"/>
      <w:marLeft w:val="0"/>
      <w:marRight w:val="0"/>
      <w:marTop w:val="0"/>
      <w:marBottom w:val="0"/>
      <w:divBdr>
        <w:top w:val="none" w:sz="0" w:space="0" w:color="auto"/>
        <w:left w:val="none" w:sz="0" w:space="0" w:color="auto"/>
        <w:bottom w:val="none" w:sz="0" w:space="0" w:color="auto"/>
        <w:right w:val="none" w:sz="0" w:space="0" w:color="auto"/>
      </w:divBdr>
      <w:divsChild>
        <w:div w:id="1960526637">
          <w:marLeft w:val="720"/>
          <w:marRight w:val="0"/>
          <w:marTop w:val="0"/>
          <w:marBottom w:val="120"/>
          <w:divBdr>
            <w:top w:val="none" w:sz="0" w:space="0" w:color="auto"/>
            <w:left w:val="none" w:sz="0" w:space="0" w:color="auto"/>
            <w:bottom w:val="none" w:sz="0" w:space="0" w:color="auto"/>
            <w:right w:val="none" w:sz="0" w:space="0" w:color="auto"/>
          </w:divBdr>
        </w:div>
        <w:div w:id="136609184">
          <w:marLeft w:val="720"/>
          <w:marRight w:val="0"/>
          <w:marTop w:val="0"/>
          <w:marBottom w:val="120"/>
          <w:divBdr>
            <w:top w:val="none" w:sz="0" w:space="0" w:color="auto"/>
            <w:left w:val="none" w:sz="0" w:space="0" w:color="auto"/>
            <w:bottom w:val="none" w:sz="0" w:space="0" w:color="auto"/>
            <w:right w:val="none" w:sz="0" w:space="0" w:color="auto"/>
          </w:divBdr>
        </w:div>
        <w:div w:id="1961689251">
          <w:marLeft w:val="720"/>
          <w:marRight w:val="0"/>
          <w:marTop w:val="0"/>
          <w:marBottom w:val="120"/>
          <w:divBdr>
            <w:top w:val="none" w:sz="0" w:space="0" w:color="auto"/>
            <w:left w:val="none" w:sz="0" w:space="0" w:color="auto"/>
            <w:bottom w:val="none" w:sz="0" w:space="0" w:color="auto"/>
            <w:right w:val="none" w:sz="0" w:space="0" w:color="auto"/>
          </w:divBdr>
        </w:div>
        <w:div w:id="478695830">
          <w:marLeft w:val="720"/>
          <w:marRight w:val="0"/>
          <w:marTop w:val="0"/>
          <w:marBottom w:val="120"/>
          <w:divBdr>
            <w:top w:val="none" w:sz="0" w:space="0" w:color="auto"/>
            <w:left w:val="none" w:sz="0" w:space="0" w:color="auto"/>
            <w:bottom w:val="none" w:sz="0" w:space="0" w:color="auto"/>
            <w:right w:val="none" w:sz="0" w:space="0" w:color="auto"/>
          </w:divBdr>
        </w:div>
        <w:div w:id="1619527615">
          <w:marLeft w:val="994"/>
          <w:marRight w:val="0"/>
          <w:marTop w:val="0"/>
          <w:marBottom w:val="120"/>
          <w:divBdr>
            <w:top w:val="none" w:sz="0" w:space="0" w:color="auto"/>
            <w:left w:val="none" w:sz="0" w:space="0" w:color="auto"/>
            <w:bottom w:val="none" w:sz="0" w:space="0" w:color="auto"/>
            <w:right w:val="none" w:sz="0" w:space="0" w:color="auto"/>
          </w:divBdr>
        </w:div>
        <w:div w:id="602153779">
          <w:marLeft w:val="994"/>
          <w:marRight w:val="0"/>
          <w:marTop w:val="0"/>
          <w:marBottom w:val="120"/>
          <w:divBdr>
            <w:top w:val="none" w:sz="0" w:space="0" w:color="auto"/>
            <w:left w:val="none" w:sz="0" w:space="0" w:color="auto"/>
            <w:bottom w:val="none" w:sz="0" w:space="0" w:color="auto"/>
            <w:right w:val="none" w:sz="0" w:space="0" w:color="auto"/>
          </w:divBdr>
        </w:div>
        <w:div w:id="1014649074">
          <w:marLeft w:val="720"/>
          <w:marRight w:val="0"/>
          <w:marTop w:val="0"/>
          <w:marBottom w:val="120"/>
          <w:divBdr>
            <w:top w:val="none" w:sz="0" w:space="0" w:color="auto"/>
            <w:left w:val="none" w:sz="0" w:space="0" w:color="auto"/>
            <w:bottom w:val="none" w:sz="0" w:space="0" w:color="auto"/>
            <w:right w:val="none" w:sz="0" w:space="0" w:color="auto"/>
          </w:divBdr>
        </w:div>
      </w:divsChild>
    </w:div>
    <w:div w:id="1858807770">
      <w:bodyDiv w:val="1"/>
      <w:marLeft w:val="0"/>
      <w:marRight w:val="0"/>
      <w:marTop w:val="0"/>
      <w:marBottom w:val="0"/>
      <w:divBdr>
        <w:top w:val="none" w:sz="0" w:space="0" w:color="auto"/>
        <w:left w:val="none" w:sz="0" w:space="0" w:color="auto"/>
        <w:bottom w:val="none" w:sz="0" w:space="0" w:color="auto"/>
        <w:right w:val="none" w:sz="0" w:space="0" w:color="auto"/>
      </w:divBdr>
      <w:divsChild>
        <w:div w:id="1506938227">
          <w:marLeft w:val="547"/>
          <w:marRight w:val="0"/>
          <w:marTop w:val="0"/>
          <w:marBottom w:val="0"/>
          <w:divBdr>
            <w:top w:val="none" w:sz="0" w:space="0" w:color="auto"/>
            <w:left w:val="none" w:sz="0" w:space="0" w:color="auto"/>
            <w:bottom w:val="none" w:sz="0" w:space="0" w:color="auto"/>
            <w:right w:val="none" w:sz="0" w:space="0" w:color="auto"/>
          </w:divBdr>
        </w:div>
        <w:div w:id="2083984542">
          <w:marLeft w:val="547"/>
          <w:marRight w:val="0"/>
          <w:marTop w:val="0"/>
          <w:marBottom w:val="0"/>
          <w:divBdr>
            <w:top w:val="none" w:sz="0" w:space="0" w:color="auto"/>
            <w:left w:val="none" w:sz="0" w:space="0" w:color="auto"/>
            <w:bottom w:val="none" w:sz="0" w:space="0" w:color="auto"/>
            <w:right w:val="none" w:sz="0" w:space="0" w:color="auto"/>
          </w:divBdr>
        </w:div>
      </w:divsChild>
    </w:div>
    <w:div w:id="1889221831">
      <w:bodyDiv w:val="1"/>
      <w:marLeft w:val="0"/>
      <w:marRight w:val="0"/>
      <w:marTop w:val="0"/>
      <w:marBottom w:val="0"/>
      <w:divBdr>
        <w:top w:val="none" w:sz="0" w:space="0" w:color="auto"/>
        <w:left w:val="none" w:sz="0" w:space="0" w:color="auto"/>
        <w:bottom w:val="none" w:sz="0" w:space="0" w:color="auto"/>
        <w:right w:val="none" w:sz="0" w:space="0" w:color="auto"/>
      </w:divBdr>
    </w:div>
    <w:div w:id="2025547021">
      <w:bodyDiv w:val="1"/>
      <w:marLeft w:val="0"/>
      <w:marRight w:val="0"/>
      <w:marTop w:val="0"/>
      <w:marBottom w:val="0"/>
      <w:divBdr>
        <w:top w:val="none" w:sz="0" w:space="0" w:color="auto"/>
        <w:left w:val="none" w:sz="0" w:space="0" w:color="auto"/>
        <w:bottom w:val="none" w:sz="0" w:space="0" w:color="auto"/>
        <w:right w:val="none" w:sz="0" w:space="0" w:color="auto"/>
      </w:divBdr>
    </w:div>
    <w:div w:id="2035960671">
      <w:bodyDiv w:val="1"/>
      <w:marLeft w:val="0"/>
      <w:marRight w:val="0"/>
      <w:marTop w:val="0"/>
      <w:marBottom w:val="0"/>
      <w:divBdr>
        <w:top w:val="none" w:sz="0" w:space="0" w:color="auto"/>
        <w:left w:val="none" w:sz="0" w:space="0" w:color="auto"/>
        <w:bottom w:val="none" w:sz="0" w:space="0" w:color="auto"/>
        <w:right w:val="none" w:sz="0" w:space="0" w:color="auto"/>
      </w:divBdr>
      <w:divsChild>
        <w:div w:id="146745153">
          <w:marLeft w:val="720"/>
          <w:marRight w:val="0"/>
          <w:marTop w:val="0"/>
          <w:marBottom w:val="120"/>
          <w:divBdr>
            <w:top w:val="none" w:sz="0" w:space="0" w:color="auto"/>
            <w:left w:val="none" w:sz="0" w:space="0" w:color="auto"/>
            <w:bottom w:val="none" w:sz="0" w:space="0" w:color="auto"/>
            <w:right w:val="none" w:sz="0" w:space="0" w:color="auto"/>
          </w:divBdr>
        </w:div>
        <w:div w:id="345598706">
          <w:marLeft w:val="720"/>
          <w:marRight w:val="0"/>
          <w:marTop w:val="0"/>
          <w:marBottom w:val="120"/>
          <w:divBdr>
            <w:top w:val="none" w:sz="0" w:space="0" w:color="auto"/>
            <w:left w:val="none" w:sz="0" w:space="0" w:color="auto"/>
            <w:bottom w:val="none" w:sz="0" w:space="0" w:color="auto"/>
            <w:right w:val="none" w:sz="0" w:space="0" w:color="auto"/>
          </w:divBdr>
        </w:div>
        <w:div w:id="309142476">
          <w:marLeft w:val="720"/>
          <w:marRight w:val="0"/>
          <w:marTop w:val="0"/>
          <w:marBottom w:val="120"/>
          <w:divBdr>
            <w:top w:val="none" w:sz="0" w:space="0" w:color="auto"/>
            <w:left w:val="none" w:sz="0" w:space="0" w:color="auto"/>
            <w:bottom w:val="none" w:sz="0" w:space="0" w:color="auto"/>
            <w:right w:val="none" w:sz="0" w:space="0" w:color="auto"/>
          </w:divBdr>
        </w:div>
        <w:div w:id="1192108089">
          <w:marLeft w:val="720"/>
          <w:marRight w:val="0"/>
          <w:marTop w:val="0"/>
          <w:marBottom w:val="120"/>
          <w:divBdr>
            <w:top w:val="none" w:sz="0" w:space="0" w:color="auto"/>
            <w:left w:val="none" w:sz="0" w:space="0" w:color="auto"/>
            <w:bottom w:val="none" w:sz="0" w:space="0" w:color="auto"/>
            <w:right w:val="none" w:sz="0" w:space="0" w:color="auto"/>
          </w:divBdr>
        </w:div>
        <w:div w:id="813374369">
          <w:marLeft w:val="994"/>
          <w:marRight w:val="0"/>
          <w:marTop w:val="0"/>
          <w:marBottom w:val="120"/>
          <w:divBdr>
            <w:top w:val="none" w:sz="0" w:space="0" w:color="auto"/>
            <w:left w:val="none" w:sz="0" w:space="0" w:color="auto"/>
            <w:bottom w:val="none" w:sz="0" w:space="0" w:color="auto"/>
            <w:right w:val="none" w:sz="0" w:space="0" w:color="auto"/>
          </w:divBdr>
        </w:div>
        <w:div w:id="151338638">
          <w:marLeft w:val="994"/>
          <w:marRight w:val="0"/>
          <w:marTop w:val="0"/>
          <w:marBottom w:val="120"/>
          <w:divBdr>
            <w:top w:val="none" w:sz="0" w:space="0" w:color="auto"/>
            <w:left w:val="none" w:sz="0" w:space="0" w:color="auto"/>
            <w:bottom w:val="none" w:sz="0" w:space="0" w:color="auto"/>
            <w:right w:val="none" w:sz="0" w:space="0" w:color="auto"/>
          </w:divBdr>
        </w:div>
        <w:div w:id="1987199174">
          <w:marLeft w:val="720"/>
          <w:marRight w:val="0"/>
          <w:marTop w:val="0"/>
          <w:marBottom w:val="120"/>
          <w:divBdr>
            <w:top w:val="none" w:sz="0" w:space="0" w:color="auto"/>
            <w:left w:val="none" w:sz="0" w:space="0" w:color="auto"/>
            <w:bottom w:val="none" w:sz="0" w:space="0" w:color="auto"/>
            <w:right w:val="none" w:sz="0" w:space="0" w:color="auto"/>
          </w:divBdr>
        </w:div>
      </w:divsChild>
    </w:div>
    <w:div w:id="2142723298">
      <w:bodyDiv w:val="1"/>
      <w:marLeft w:val="0"/>
      <w:marRight w:val="0"/>
      <w:marTop w:val="0"/>
      <w:marBottom w:val="0"/>
      <w:divBdr>
        <w:top w:val="none" w:sz="0" w:space="0" w:color="auto"/>
        <w:left w:val="none" w:sz="0" w:space="0" w:color="auto"/>
        <w:bottom w:val="none" w:sz="0" w:space="0" w:color="auto"/>
        <w:right w:val="none" w:sz="0" w:space="0" w:color="auto"/>
      </w:divBdr>
      <w:divsChild>
        <w:div w:id="655188606">
          <w:marLeft w:val="547"/>
          <w:marRight w:val="0"/>
          <w:marTop w:val="0"/>
          <w:marBottom w:val="0"/>
          <w:divBdr>
            <w:top w:val="none" w:sz="0" w:space="0" w:color="auto"/>
            <w:left w:val="none" w:sz="0" w:space="0" w:color="auto"/>
            <w:bottom w:val="none" w:sz="0" w:space="0" w:color="auto"/>
            <w:right w:val="none" w:sz="0" w:space="0" w:color="auto"/>
          </w:divBdr>
        </w:div>
        <w:div w:id="416944177">
          <w:marLeft w:val="547"/>
          <w:marRight w:val="0"/>
          <w:marTop w:val="0"/>
          <w:marBottom w:val="0"/>
          <w:divBdr>
            <w:top w:val="none" w:sz="0" w:space="0" w:color="auto"/>
            <w:left w:val="none" w:sz="0" w:space="0" w:color="auto"/>
            <w:bottom w:val="none" w:sz="0" w:space="0" w:color="auto"/>
            <w:right w:val="none" w:sz="0" w:space="0" w:color="auto"/>
          </w:divBdr>
        </w:div>
        <w:div w:id="1457522618">
          <w:marLeft w:val="547"/>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34c87397-5fc1-491e-85e7-d6110dbe9cbd" ContentTypeId="0x0101" PreviousValue="false"/>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5AIRPNAIUNRU-859666464-7078</_dlc_DocId>
    <_dlc_DocIdUrl xmlns="71c5aaf6-e6ce-465b-b873-5148d2a4c105">
      <Url>https://nokia.sharepoint.com/sites/c5g/e2earch/_layouts/15/DocIdRedir.aspx?ID=5AIRPNAIUNRU-859666464-7078</Url>
      <Description>5AIRPNAIUNRU-859666464-7078</Description>
    </_dlc_DocIdUrl>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DCB2B1DA-3B94-46D7-808C-D9A9411867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5.xml><?xml version="1.0" encoding="utf-8"?>
<ds:datastoreItem xmlns:ds="http://schemas.openxmlformats.org/officeDocument/2006/customXml" ds:itemID="{2161C968-023F-43C5-ABF6-962950271B76}">
  <ds:schemaRefs>
    <ds:schemaRef ds:uri="http://schemas.openxmlformats.org/officeDocument/2006/bibliography"/>
  </ds:schemaRefs>
</ds:datastoreItem>
</file>

<file path=customXml/itemProps6.xml><?xml version="1.0" encoding="utf-8"?>
<ds:datastoreItem xmlns:ds="http://schemas.openxmlformats.org/officeDocument/2006/customXml" ds:itemID="{6F763CCC-6AA5-43CE-9AB1-755E2B1BB34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D:\userdata\bsebire\Templates\3GPP TDoc.dot</Template>
  <TotalTime>1043</TotalTime>
  <Pages>6</Pages>
  <Words>2375</Words>
  <Characters>12615</Characters>
  <Application>Microsoft Office Word</Application>
  <DocSecurity>0</DocSecurity>
  <Lines>191</Lines>
  <Paragraphs>99</Paragraphs>
  <ScaleCrop>false</ScaleCrop>
  <HeadingPairs>
    <vt:vector size="2" baseType="variant">
      <vt:variant>
        <vt:lpstr>Title</vt:lpstr>
      </vt:variant>
      <vt:variant>
        <vt:i4>1</vt:i4>
      </vt:variant>
    </vt:vector>
  </HeadingPairs>
  <TitlesOfParts>
    <vt:vector size="1" baseType="lpstr">
      <vt:lpstr>On Coordination for PDCP Duplication with NR-DC/CA Combination</vt:lpstr>
    </vt:vector>
  </TitlesOfParts>
  <Company>Nokia Siemens Networks</Company>
  <LinksUpToDate>false</LinksUpToDate>
  <CharactersWithSpaces>14891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On Coordination for PDCP Duplication with NR-DC/CA Combination</dc:title>
  <dc:subject>3GPP RAN3 #105</dc:subject>
  <dc:creator>Dawid Koziol</dc:creator>
  <cp:keywords/>
  <dc:description/>
  <cp:lastModifiedBy>Apple - Wallace</cp:lastModifiedBy>
  <cp:revision>28</cp:revision>
  <dcterms:created xsi:type="dcterms:W3CDTF">2023-02-01T14:11:00Z</dcterms:created>
  <dcterms:modified xsi:type="dcterms:W3CDTF">2023-04-06T13:30:00Z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AuthorIds_UIVersion_512">
    <vt:lpwstr>15064</vt:lpwstr>
  </property>
  <property fmtid="{D5CDD505-2E9C-101B-9397-08002B2CF9AE}" pid="4" name="_dlc_DocIdItemGuid">
    <vt:lpwstr>823b57d2-4191-4e37-a420-d833a770d744</vt:lpwstr>
  </property>
</Properties>
</file>